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24" w:rsidRPr="001E0C24" w:rsidRDefault="001E0C24" w:rsidP="001E0C24">
      <w:pPr>
        <w:spacing w:after="0" w:line="240" w:lineRule="auto"/>
        <w:jc w:val="right"/>
        <w:rPr>
          <w:rFonts w:ascii="Arial" w:eastAsia="Verdana" w:hAnsi="Arial" w:cs="Arial"/>
          <w:noProof/>
          <w:sz w:val="24"/>
          <w:szCs w:val="24"/>
          <w:lang w:val="mn-MN"/>
        </w:rPr>
      </w:pPr>
      <w:r w:rsidRPr="001E0C24">
        <w:rPr>
          <w:rFonts w:ascii="Arial" w:eastAsia="Verdana" w:hAnsi="Arial" w:cs="Arial"/>
          <w:noProof/>
          <w:sz w:val="24"/>
          <w:szCs w:val="24"/>
          <w:lang w:val="mn-MN"/>
        </w:rPr>
        <w:t>Төсөл</w:t>
      </w:r>
    </w:p>
    <w:p w:rsidR="001E0C24" w:rsidRDefault="001E0C24" w:rsidP="00057627">
      <w:pPr>
        <w:spacing w:after="0" w:line="240" w:lineRule="auto"/>
        <w:jc w:val="center"/>
        <w:rPr>
          <w:rFonts w:ascii="Arial" w:eastAsia="Verdana" w:hAnsi="Arial" w:cs="Arial"/>
          <w:b/>
          <w:noProof/>
          <w:sz w:val="24"/>
          <w:szCs w:val="24"/>
          <w:lang w:val="mn-MN"/>
        </w:rPr>
      </w:pPr>
    </w:p>
    <w:p w:rsidR="001E0C24" w:rsidRDefault="001E0C24" w:rsidP="00057627">
      <w:pPr>
        <w:spacing w:after="0" w:line="240" w:lineRule="auto"/>
        <w:jc w:val="center"/>
        <w:rPr>
          <w:rFonts w:ascii="Arial" w:eastAsia="Verdana" w:hAnsi="Arial" w:cs="Arial"/>
          <w:b/>
          <w:noProof/>
          <w:sz w:val="24"/>
          <w:szCs w:val="24"/>
          <w:lang w:val="mn-MN"/>
        </w:rPr>
      </w:pPr>
    </w:p>
    <w:p w:rsidR="00057627" w:rsidRPr="008F678D" w:rsidRDefault="00057627" w:rsidP="00057627">
      <w:pPr>
        <w:spacing w:after="0" w:line="240" w:lineRule="auto"/>
        <w:jc w:val="center"/>
        <w:rPr>
          <w:rFonts w:ascii="Arial" w:eastAsia="Verdana" w:hAnsi="Arial" w:cs="Arial"/>
          <w:b/>
          <w:noProof/>
          <w:sz w:val="24"/>
          <w:szCs w:val="24"/>
          <w:lang w:val="mn-MN"/>
        </w:rPr>
      </w:pPr>
      <w:r w:rsidRPr="008F678D">
        <w:rPr>
          <w:rFonts w:ascii="Arial" w:eastAsia="Verdana" w:hAnsi="Arial" w:cs="Arial"/>
          <w:b/>
          <w:noProof/>
          <w:sz w:val="24"/>
          <w:szCs w:val="24"/>
          <w:lang w:val="mn-MN"/>
        </w:rPr>
        <w:t>ТӨРӨӨС ГАЗРЫН ТОСНЫ САЛБАРТ</w:t>
      </w:r>
    </w:p>
    <w:p w:rsidR="00057627" w:rsidRPr="008F678D" w:rsidRDefault="00057627" w:rsidP="00057627">
      <w:pPr>
        <w:spacing w:after="0" w:line="240" w:lineRule="auto"/>
        <w:jc w:val="center"/>
        <w:rPr>
          <w:rFonts w:ascii="Arial" w:eastAsia="Verdana" w:hAnsi="Arial" w:cs="Arial"/>
          <w:b/>
          <w:noProof/>
          <w:sz w:val="24"/>
          <w:szCs w:val="24"/>
          <w:lang w:val="mn-MN"/>
        </w:rPr>
      </w:pPr>
      <w:r w:rsidRPr="008F678D">
        <w:rPr>
          <w:rFonts w:ascii="Arial" w:eastAsia="Verdana" w:hAnsi="Arial" w:cs="Arial"/>
          <w:b/>
          <w:noProof/>
          <w:sz w:val="24"/>
          <w:szCs w:val="24"/>
          <w:lang w:val="mn-MN"/>
        </w:rPr>
        <w:t>БАРИМТЛАХ БОДЛОГО /2017-2027/</w:t>
      </w:r>
    </w:p>
    <w:p w:rsidR="00057627" w:rsidRPr="008F678D" w:rsidRDefault="00057627" w:rsidP="009F5A60">
      <w:pPr>
        <w:spacing w:before="100" w:beforeAutospacing="1" w:after="100" w:afterAutospacing="1" w:line="240" w:lineRule="auto"/>
        <w:jc w:val="center"/>
        <w:rPr>
          <w:rFonts w:ascii="Arial" w:eastAsia="Times New Roman" w:hAnsi="Arial" w:cs="Arial"/>
          <w:noProof/>
          <w:sz w:val="24"/>
          <w:szCs w:val="24"/>
          <w:lang w:val="mn-MN"/>
        </w:rPr>
      </w:pPr>
      <w:r w:rsidRPr="008F678D">
        <w:rPr>
          <w:rFonts w:ascii="Arial" w:eastAsia="Times New Roman" w:hAnsi="Arial" w:cs="Arial"/>
          <w:b/>
          <w:bCs/>
          <w:noProof/>
          <w:sz w:val="24"/>
          <w:szCs w:val="24"/>
          <w:lang w:val="mn-MN"/>
        </w:rPr>
        <w:t>Нэг. Ерөнхий мэдээлэл</w:t>
      </w:r>
    </w:p>
    <w:p w:rsidR="00291882" w:rsidRPr="00291882" w:rsidRDefault="00291882" w:rsidP="00F36FC1">
      <w:pPr>
        <w:spacing w:after="120" w:line="240" w:lineRule="auto"/>
        <w:ind w:firstLine="720"/>
        <w:jc w:val="both"/>
        <w:rPr>
          <w:rFonts w:ascii="Arial" w:eastAsia="Times New Roman" w:hAnsi="Arial" w:cs="Arial"/>
          <w:noProof/>
          <w:sz w:val="24"/>
          <w:szCs w:val="24"/>
          <w:lang w:val="mn-MN"/>
        </w:rPr>
      </w:pPr>
      <w:r w:rsidRPr="00291882">
        <w:rPr>
          <w:rFonts w:ascii="Arial" w:eastAsia="Times New Roman" w:hAnsi="Arial" w:cs="Arial"/>
          <w:noProof/>
          <w:sz w:val="24"/>
          <w:szCs w:val="24"/>
          <w:lang w:val="mn-MN"/>
        </w:rPr>
        <w:t xml:space="preserve">Монгол улсын нутаг дэвсгэрт 2017 оны III улирлын байдлаар газрын тосны 10, нүүрсний давхаргын метан хийн 5, шатдаг занарын 3 эрлийн гэрээ хэрэгжиж байгаа бөгөөд Бүтээгдэхүүн хуваах гэрээ (БХГ)-ний дагуу 22 талбайд газрын тосны хайгуул, 3 талбайд олборлолт, ашиглалтын үйл ажиллагаа явуулж байна. Шинээр 3 талбайд БХГ байгуулах шатанд, 2 талбайд сонгон шалгаруулалт зарлаж, 1 талбай нээлттэй байна. </w:t>
      </w:r>
    </w:p>
    <w:p w:rsidR="00291882" w:rsidRPr="00291882" w:rsidRDefault="00291882" w:rsidP="00F36FC1">
      <w:pPr>
        <w:spacing w:after="120" w:line="240" w:lineRule="auto"/>
        <w:ind w:firstLine="720"/>
        <w:jc w:val="both"/>
        <w:rPr>
          <w:rFonts w:ascii="Arial" w:eastAsia="Times New Roman" w:hAnsi="Arial" w:cs="Arial"/>
          <w:noProof/>
          <w:sz w:val="24"/>
          <w:szCs w:val="24"/>
          <w:lang w:val="mn-MN"/>
        </w:rPr>
      </w:pPr>
      <w:r w:rsidRPr="00291882">
        <w:rPr>
          <w:rFonts w:ascii="Arial" w:eastAsia="Times New Roman" w:hAnsi="Arial" w:cs="Arial"/>
          <w:noProof/>
          <w:sz w:val="24"/>
          <w:szCs w:val="24"/>
          <w:lang w:val="mn-MN"/>
        </w:rPr>
        <w:t xml:space="preserve">Нийт нутаг дэвсгэрийн 25% буюу 391 мянган км2 талбайд 1:200000 масштабын хүндийн хүчнийн судалгаа,  33494 тууш.км хоёр хэмжээст, 6274 кв.км талбайд гурван хэмжээст чичирхийллийн судалгаа, 210 физик цэгт пассив  сейсм, 21990 км агаарын 5 сувагт градиометрийн судалгаа хийгдэж, 1534 цооногийн өрөмдлөгийн ажлыг гадаад, дотоодын хөрөнгө оруулагчдын хөрөнгөөр гүйцэтгэсэн. </w:t>
      </w:r>
    </w:p>
    <w:p w:rsidR="00291882" w:rsidRPr="00291882" w:rsidRDefault="00291882" w:rsidP="00F36FC1">
      <w:pPr>
        <w:spacing w:after="120" w:line="240" w:lineRule="auto"/>
        <w:ind w:firstLine="720"/>
        <w:jc w:val="both"/>
        <w:rPr>
          <w:rFonts w:ascii="Arial" w:eastAsia="Times New Roman" w:hAnsi="Arial" w:cs="Arial"/>
          <w:noProof/>
          <w:sz w:val="24"/>
          <w:szCs w:val="24"/>
          <w:lang w:val="mn-MN"/>
        </w:rPr>
      </w:pPr>
      <w:r w:rsidRPr="00291882">
        <w:rPr>
          <w:rFonts w:ascii="Arial" w:eastAsia="Times New Roman" w:hAnsi="Arial" w:cs="Arial"/>
          <w:noProof/>
          <w:sz w:val="24"/>
          <w:szCs w:val="24"/>
          <w:lang w:val="mn-MN"/>
        </w:rPr>
        <w:t>Газрын тосны эрэл, хайгуулын ажлын үр дүнд Монгол улс олборлогч орон болж, олборлолтод шилжсэн 3 талбайн хувьд 3</w:t>
      </w:r>
      <w:r w:rsidR="002C2F8C">
        <w:rPr>
          <w:rFonts w:ascii="Arial" w:eastAsia="Times New Roman" w:hAnsi="Arial" w:cs="Arial"/>
          <w:noProof/>
          <w:sz w:val="24"/>
          <w:szCs w:val="24"/>
          <w:lang w:val="mn-MN"/>
        </w:rPr>
        <w:t>32,64 сая тн газрын тосны батал</w:t>
      </w:r>
      <w:r w:rsidRPr="00291882">
        <w:rPr>
          <w:rFonts w:ascii="Arial" w:eastAsia="Times New Roman" w:hAnsi="Arial" w:cs="Arial"/>
          <w:noProof/>
          <w:sz w:val="24"/>
          <w:szCs w:val="24"/>
          <w:lang w:val="mn-MN"/>
        </w:rPr>
        <w:t>гаат нөөц, 43,258 сая тн ашиглалтын баталгаат нөөцийг тогтоож, Монгол Улсын ашигт малтмалын нөөцийн нэгдсэн санд бүртгүүлсэн.  1996-2016 онуудад 41.6 сая баррель (5.6 сая тонн) газрын тос олборлож, экспортлон улсын төсөвт 1.18 их наяд төгрөг, 2017 онд 6.04 сая баррель (821.9 мян.тонн) газрын тос олборлож, экспортлон улсын төсөвт 16</w:t>
      </w:r>
      <w:r w:rsidR="001C74AE">
        <w:rPr>
          <w:rFonts w:ascii="Arial" w:eastAsia="Times New Roman" w:hAnsi="Arial" w:cs="Arial"/>
          <w:noProof/>
          <w:sz w:val="24"/>
          <w:szCs w:val="24"/>
          <w:lang w:val="mn-MN"/>
        </w:rPr>
        <w:t>2.7 тэрбум төгрөгийг төвлөрүүлээ</w:t>
      </w:r>
      <w:r w:rsidRPr="00291882">
        <w:rPr>
          <w:rFonts w:ascii="Arial" w:eastAsia="Times New Roman" w:hAnsi="Arial" w:cs="Arial"/>
          <w:noProof/>
          <w:sz w:val="24"/>
          <w:szCs w:val="24"/>
          <w:lang w:val="mn-MN"/>
        </w:rPr>
        <w:t xml:space="preserve">д байна.  </w:t>
      </w:r>
    </w:p>
    <w:p w:rsidR="00291882" w:rsidRPr="00291882" w:rsidRDefault="00291882" w:rsidP="00F36FC1">
      <w:pPr>
        <w:spacing w:after="120" w:line="240" w:lineRule="auto"/>
        <w:ind w:firstLine="720"/>
        <w:jc w:val="both"/>
        <w:rPr>
          <w:rFonts w:ascii="Arial" w:eastAsia="Times New Roman" w:hAnsi="Arial" w:cs="Arial"/>
          <w:noProof/>
          <w:sz w:val="24"/>
          <w:szCs w:val="24"/>
          <w:lang w:val="mn-MN"/>
        </w:rPr>
      </w:pPr>
      <w:r w:rsidRPr="00291882">
        <w:rPr>
          <w:rFonts w:ascii="Arial" w:eastAsia="Times New Roman" w:hAnsi="Arial" w:cs="Arial"/>
          <w:noProof/>
          <w:sz w:val="24"/>
          <w:szCs w:val="24"/>
          <w:lang w:val="mn-MN"/>
        </w:rPr>
        <w:t>Монгол улсын их хурлын 2016 оны 45 дугаар тогтоолоор батлагдсан Монгол улсын засгийн газрын 2016-2020 оны yйл ажиллагааны хөтөлбөрийн 2.70-д “Газрын тосны олборлолтыг тогтвортой нэмэгдүүлэн, газрын тос боловсруулах үйлдвэр байгуулна” гэж заасан. Засгийн газрын 2017.03.20-ны өдрийн 92-р тогтоолоор газрын тос боловсруулах үйлдвэр барих төслийг хэрэгжүүлэх үүрэг бүхий 100 хувь төрийн өмчит компани байгуулах шийдвэр гарч, Төрийн өмчийн бодлого зохицуулалтын газрын 2017.04.04-</w:t>
      </w:r>
      <w:r w:rsidR="001C74AE">
        <w:rPr>
          <w:rFonts w:ascii="Arial" w:eastAsia="Times New Roman" w:hAnsi="Arial" w:cs="Arial"/>
          <w:noProof/>
          <w:sz w:val="24"/>
          <w:szCs w:val="24"/>
          <w:lang w:val="mn-MN"/>
        </w:rPr>
        <w:t>ний</w:t>
      </w:r>
      <w:r w:rsidRPr="00291882">
        <w:rPr>
          <w:rFonts w:ascii="Arial" w:eastAsia="Times New Roman" w:hAnsi="Arial" w:cs="Arial"/>
          <w:noProof/>
          <w:sz w:val="24"/>
          <w:szCs w:val="24"/>
          <w:lang w:val="mn-MN"/>
        </w:rPr>
        <w:t xml:space="preserve"> 108-р тогтоолоор “Монгол газрын тос боловсруулах үйлдвэр” төрийн өмчит ХХК байгуулагдсан. </w:t>
      </w:r>
    </w:p>
    <w:p w:rsidR="00A256B7" w:rsidRPr="001E0C24" w:rsidRDefault="00291882" w:rsidP="001E0C24">
      <w:pPr>
        <w:spacing w:after="120" w:line="240" w:lineRule="auto"/>
        <w:ind w:firstLine="720"/>
        <w:jc w:val="both"/>
        <w:rPr>
          <w:rFonts w:ascii="Arial" w:eastAsia="Times New Roman" w:hAnsi="Arial" w:cs="Arial"/>
          <w:noProof/>
          <w:sz w:val="24"/>
          <w:szCs w:val="24"/>
          <w:lang w:val="mn-MN"/>
        </w:rPr>
      </w:pPr>
      <w:r w:rsidRPr="00291882">
        <w:rPr>
          <w:rFonts w:ascii="Arial" w:eastAsia="Times New Roman" w:hAnsi="Arial" w:cs="Arial"/>
          <w:noProof/>
          <w:sz w:val="24"/>
          <w:szCs w:val="24"/>
          <w:lang w:val="mn-MN"/>
        </w:rPr>
        <w:t xml:space="preserve">2015 онд хийсэн урьдчилсан ТЭЗҮ-ээр Сайншандад 1.5 сая тн-ын хүчин чадалтай газрын тос боловсруулах үйлдвэр барихаар шийдвэрлэж, нарийвчилсан ТЭЗҮ-ийг Энэтхэгийн ЗГ-аас өгөх урт хугацааны хөнгөлөлттэй зээлээр Энэтхэгийн төрийн өмчит компани гүйцэтгэж байна. Монгол Улсын олборлолтын хэмжээ 2016 онд 1.1 сая тн, 2017 онд 960 мян тн, цаашдаа 1 сая тн орчим байх тул газрын тос боловсруулах үйлдвэрийг түүхий эдээр тогтвортой хангахын тулд  газрын тосны эрэл, хайгуулыг эрчимжүүлж нөөц </w:t>
      </w:r>
      <w:r w:rsidR="00751F6A">
        <w:rPr>
          <w:rFonts w:ascii="Arial" w:eastAsia="Times New Roman" w:hAnsi="Arial" w:cs="Arial"/>
          <w:noProof/>
          <w:sz w:val="24"/>
          <w:szCs w:val="24"/>
          <w:lang w:val="mn-MN"/>
        </w:rPr>
        <w:t>өсгөх</w:t>
      </w:r>
      <w:r w:rsidRPr="00291882">
        <w:rPr>
          <w:rFonts w:ascii="Arial" w:eastAsia="Times New Roman" w:hAnsi="Arial" w:cs="Arial"/>
          <w:noProof/>
          <w:sz w:val="24"/>
          <w:szCs w:val="24"/>
          <w:lang w:val="mn-MN"/>
        </w:rPr>
        <w:t>, газрын тосны олборлолтыг нэмэгдүүлэх зайлшгүй шаардлагатай. Мөн “газрын тосны салбарт 2017 он хүртэл төрөөс баримтлах бодлого”-ын хугацаа дууссан</w:t>
      </w:r>
      <w:r w:rsidR="00751F6A">
        <w:rPr>
          <w:rFonts w:ascii="Arial" w:eastAsia="Times New Roman" w:hAnsi="Arial" w:cs="Arial"/>
          <w:noProof/>
          <w:sz w:val="24"/>
          <w:szCs w:val="24"/>
          <w:lang w:val="mn-MN"/>
        </w:rPr>
        <w:t>,</w:t>
      </w:r>
      <w:r w:rsidRPr="00291882">
        <w:rPr>
          <w:rFonts w:ascii="Arial" w:eastAsia="Times New Roman" w:hAnsi="Arial" w:cs="Arial"/>
          <w:noProof/>
          <w:sz w:val="24"/>
          <w:szCs w:val="24"/>
          <w:lang w:val="mn-MN"/>
        </w:rPr>
        <w:t xml:space="preserve"> хөрөнгө оруулагчид монгол улсын газрын тосны салбарын бодлогыг хүлээж, хөрөнгө оруулалт зогсонги байдалд ороод байгаа тул яаралтай газрын тосны салбарын бодлогыг батлу</w:t>
      </w:r>
      <w:r w:rsidR="001E0C24">
        <w:rPr>
          <w:rFonts w:ascii="Arial" w:eastAsia="Times New Roman" w:hAnsi="Arial" w:cs="Arial"/>
          <w:noProof/>
          <w:sz w:val="24"/>
          <w:szCs w:val="24"/>
          <w:lang w:val="mn-MN"/>
        </w:rPr>
        <w:t>улах шаардлага тулгараад байна.</w:t>
      </w:r>
    </w:p>
    <w:p w:rsidR="001E0C24" w:rsidRDefault="001E0C24" w:rsidP="00CD1330">
      <w:pPr>
        <w:spacing w:before="100" w:beforeAutospacing="1" w:after="100" w:afterAutospacing="1" w:line="240" w:lineRule="auto"/>
        <w:jc w:val="center"/>
        <w:rPr>
          <w:rFonts w:ascii="Arial" w:eastAsia="Times New Roman" w:hAnsi="Arial" w:cs="Arial"/>
          <w:b/>
          <w:bCs/>
          <w:noProof/>
          <w:sz w:val="24"/>
          <w:szCs w:val="24"/>
          <w:lang w:val="mn-MN"/>
        </w:rPr>
      </w:pPr>
    </w:p>
    <w:p w:rsidR="00057627" w:rsidRPr="008F678D" w:rsidRDefault="00057627" w:rsidP="00CD1330">
      <w:pPr>
        <w:spacing w:before="100" w:beforeAutospacing="1" w:after="100" w:afterAutospacing="1" w:line="240" w:lineRule="auto"/>
        <w:jc w:val="center"/>
        <w:rPr>
          <w:rFonts w:ascii="Arial" w:eastAsia="Times New Roman" w:hAnsi="Arial" w:cs="Arial"/>
          <w:noProof/>
          <w:sz w:val="24"/>
          <w:szCs w:val="24"/>
          <w:lang w:val="mn-MN"/>
        </w:rPr>
      </w:pPr>
      <w:r w:rsidRPr="008F678D">
        <w:rPr>
          <w:rFonts w:ascii="Arial" w:eastAsia="Times New Roman" w:hAnsi="Arial" w:cs="Arial"/>
          <w:b/>
          <w:bCs/>
          <w:noProof/>
          <w:sz w:val="24"/>
          <w:szCs w:val="24"/>
          <w:lang w:val="mn-MN"/>
        </w:rPr>
        <w:t xml:space="preserve">Хоёр. Бодлогын зорилго, </w:t>
      </w:r>
      <w:r w:rsidR="00CA7B47">
        <w:rPr>
          <w:rFonts w:ascii="Arial" w:eastAsia="Times New Roman" w:hAnsi="Arial" w:cs="Arial"/>
          <w:b/>
          <w:bCs/>
          <w:noProof/>
          <w:sz w:val="24"/>
          <w:szCs w:val="24"/>
          <w:lang w:val="mn-MN"/>
        </w:rPr>
        <w:t xml:space="preserve">зарчим, </w:t>
      </w:r>
      <w:r w:rsidRPr="008F678D">
        <w:rPr>
          <w:rFonts w:ascii="Arial" w:eastAsia="Times New Roman" w:hAnsi="Arial" w:cs="Arial"/>
          <w:b/>
          <w:bCs/>
          <w:noProof/>
          <w:sz w:val="24"/>
          <w:szCs w:val="24"/>
          <w:lang w:val="mn-MN"/>
        </w:rPr>
        <w:t>зорилт</w:t>
      </w:r>
    </w:p>
    <w:p w:rsidR="00057627" w:rsidRPr="00CD1330" w:rsidRDefault="00057627" w:rsidP="00057627">
      <w:pPr>
        <w:spacing w:before="100" w:beforeAutospacing="1" w:after="100" w:afterAutospacing="1" w:line="240" w:lineRule="auto"/>
        <w:jc w:val="both"/>
        <w:rPr>
          <w:rFonts w:ascii="Arial" w:eastAsia="Times New Roman" w:hAnsi="Arial" w:cs="Arial"/>
          <w:b/>
          <w:noProof/>
          <w:sz w:val="24"/>
          <w:szCs w:val="24"/>
          <w:lang w:val="mn-MN"/>
        </w:rPr>
      </w:pPr>
      <w:r w:rsidRPr="00CD1330">
        <w:rPr>
          <w:rFonts w:ascii="Arial" w:eastAsia="Times New Roman" w:hAnsi="Arial" w:cs="Arial"/>
          <w:b/>
          <w:noProof/>
          <w:sz w:val="24"/>
          <w:szCs w:val="24"/>
          <w:lang w:val="mn-MN"/>
        </w:rPr>
        <w:t>2.1. Бодлогын зорилго</w:t>
      </w:r>
    </w:p>
    <w:p w:rsidR="00BC623B" w:rsidRPr="00690AD8" w:rsidRDefault="00BC623B" w:rsidP="001E0C24">
      <w:pPr>
        <w:spacing w:before="100" w:beforeAutospacing="1" w:after="100" w:afterAutospacing="1" w:line="360" w:lineRule="auto"/>
        <w:jc w:val="both"/>
        <w:rPr>
          <w:rFonts w:ascii="Arial" w:eastAsia="Times New Roman" w:hAnsi="Arial" w:cs="Arial"/>
          <w:noProof/>
          <w:sz w:val="24"/>
          <w:szCs w:val="24"/>
          <w:lang w:val="mn-MN"/>
        </w:rPr>
      </w:pPr>
      <w:r w:rsidRPr="00690AD8">
        <w:rPr>
          <w:rFonts w:ascii="Arial" w:eastAsia="Times New Roman" w:hAnsi="Arial" w:cs="Arial"/>
          <w:noProof/>
          <w:sz w:val="24"/>
          <w:szCs w:val="24"/>
          <w:lang w:val="mn-MN"/>
        </w:rPr>
        <w:t xml:space="preserve">Төрөөс газрын тосны салбарт 2027 он хүртэл баримтлах бодлого </w:t>
      </w:r>
      <w:r w:rsidR="00FA51FE" w:rsidRPr="00622566">
        <w:rPr>
          <w:rFonts w:ascii="Arial" w:eastAsia="Times New Roman" w:hAnsi="Arial" w:cs="Arial"/>
          <w:noProof/>
          <w:sz w:val="24"/>
          <w:szCs w:val="24"/>
          <w:lang w:val="mn-MN"/>
        </w:rPr>
        <w:t>/</w:t>
      </w:r>
      <w:r w:rsidRPr="00690AD8">
        <w:rPr>
          <w:rFonts w:ascii="Arial" w:eastAsia="Times New Roman" w:hAnsi="Arial" w:cs="Arial"/>
          <w:noProof/>
          <w:sz w:val="24"/>
          <w:szCs w:val="24"/>
          <w:lang w:val="kk-KZ"/>
        </w:rPr>
        <w:t>ц</w:t>
      </w:r>
      <w:r w:rsidRPr="00690AD8">
        <w:rPr>
          <w:rFonts w:ascii="Arial" w:eastAsia="Times New Roman" w:hAnsi="Arial" w:cs="Arial"/>
          <w:noProof/>
          <w:sz w:val="24"/>
          <w:szCs w:val="24"/>
          <w:lang w:val="mn-MN"/>
        </w:rPr>
        <w:t>аашид “бодлого” гэх</w:t>
      </w:r>
      <w:r w:rsidR="00FA51FE" w:rsidRPr="00622566">
        <w:rPr>
          <w:rFonts w:ascii="Arial" w:eastAsia="Times New Roman" w:hAnsi="Arial" w:cs="Arial"/>
          <w:noProof/>
          <w:sz w:val="24"/>
          <w:szCs w:val="24"/>
          <w:lang w:val="mn-MN"/>
        </w:rPr>
        <w:t>/</w:t>
      </w:r>
      <w:r w:rsidRPr="00690AD8">
        <w:rPr>
          <w:rFonts w:ascii="Arial" w:eastAsia="Times New Roman" w:hAnsi="Arial" w:cs="Arial"/>
          <w:noProof/>
          <w:sz w:val="24"/>
          <w:szCs w:val="24"/>
          <w:lang w:val="mn-MN"/>
        </w:rPr>
        <w:t xml:space="preserve">-ын гол зорилго нь Монгол Улсын үндэсний болон эдийн засгийн аюулгүй байдлыг хангах, стратегийн ач холбогдол бүхий газрын тосны салбарт </w:t>
      </w:r>
      <w:r w:rsidR="00394A5C" w:rsidRPr="00690AD8">
        <w:rPr>
          <w:rFonts w:ascii="Arial" w:eastAsia="Times New Roman" w:hAnsi="Arial" w:cs="Arial"/>
          <w:noProof/>
          <w:sz w:val="24"/>
          <w:szCs w:val="24"/>
          <w:lang w:val="mn-MN"/>
        </w:rPr>
        <w:t xml:space="preserve">эрэл, </w:t>
      </w:r>
      <w:r w:rsidRPr="00690AD8">
        <w:rPr>
          <w:rFonts w:ascii="Arial" w:eastAsia="Times New Roman" w:hAnsi="Arial" w:cs="Arial"/>
          <w:noProof/>
          <w:sz w:val="24"/>
          <w:szCs w:val="24"/>
          <w:lang w:val="mn-MN"/>
        </w:rPr>
        <w:t>хайгуул</w:t>
      </w:r>
      <w:r w:rsidR="00394A5C" w:rsidRPr="00690AD8">
        <w:rPr>
          <w:rFonts w:ascii="Arial" w:eastAsia="Times New Roman" w:hAnsi="Arial" w:cs="Arial"/>
          <w:noProof/>
          <w:sz w:val="24"/>
          <w:szCs w:val="24"/>
          <w:lang w:val="mn-MN"/>
        </w:rPr>
        <w:t>ын</w:t>
      </w:r>
      <w:r w:rsidRPr="00690AD8">
        <w:rPr>
          <w:rFonts w:ascii="Arial" w:eastAsia="Times New Roman" w:hAnsi="Arial" w:cs="Arial"/>
          <w:noProof/>
          <w:sz w:val="24"/>
          <w:szCs w:val="24"/>
          <w:lang w:val="mn-MN"/>
        </w:rPr>
        <w:t xml:space="preserve"> ажлыг эрчимжүүлэх, нөөцийг өсгөх, олборлолтыг нэмэгдүүлэх, </w:t>
      </w:r>
      <w:r w:rsidR="009730EF" w:rsidRPr="00690AD8">
        <w:rPr>
          <w:rFonts w:ascii="Arial" w:eastAsia="Times New Roman" w:hAnsi="Arial" w:cs="Arial"/>
          <w:noProof/>
          <w:sz w:val="24"/>
          <w:szCs w:val="24"/>
          <w:lang w:val="mn-MN"/>
        </w:rPr>
        <w:t>бүс нутгийн хөгжлийг дэмжих</w:t>
      </w:r>
      <w:r w:rsidRPr="00690AD8">
        <w:rPr>
          <w:rFonts w:ascii="Arial" w:eastAsia="Times New Roman" w:hAnsi="Arial" w:cs="Arial"/>
          <w:noProof/>
          <w:sz w:val="24"/>
          <w:szCs w:val="24"/>
          <w:lang w:val="mn-MN"/>
        </w:rPr>
        <w:t>, газрын тос боловсруулах үйлдвэрийг байгуулах, газрын тосны бүтээгдэхүүний хэрэгцээг тогтвортой хангах</w:t>
      </w:r>
      <w:r w:rsidR="00AA77CE">
        <w:rPr>
          <w:rFonts w:ascii="Arial" w:eastAsia="Times New Roman" w:hAnsi="Arial" w:cs="Arial"/>
          <w:noProof/>
          <w:sz w:val="24"/>
          <w:szCs w:val="24"/>
          <w:lang w:val="mn-MN"/>
        </w:rPr>
        <w:t xml:space="preserve">, </w:t>
      </w:r>
      <w:r w:rsidR="00690AD8" w:rsidRPr="00690AD8">
        <w:rPr>
          <w:rFonts w:ascii="Arial" w:eastAsia="Times New Roman" w:hAnsi="Arial" w:cs="Arial"/>
          <w:noProof/>
          <w:sz w:val="24"/>
          <w:szCs w:val="24"/>
          <w:lang w:val="mn-MN"/>
        </w:rPr>
        <w:t>х</w:t>
      </w:r>
      <w:r w:rsidR="00440F4C">
        <w:rPr>
          <w:rFonts w:ascii="Arial" w:eastAsia="Times New Roman" w:hAnsi="Arial" w:cs="Arial"/>
          <w:noProof/>
          <w:sz w:val="24"/>
          <w:szCs w:val="24"/>
          <w:lang w:val="mn-MN"/>
        </w:rPr>
        <w:t xml:space="preserve">үний нөөцийн чадавхийг бэхжүүлэх замаар газрын тосны </w:t>
      </w:r>
      <w:r w:rsidR="0012163B" w:rsidRPr="00984280">
        <w:rPr>
          <w:rFonts w:ascii="Arial" w:eastAsia="Times New Roman" w:hAnsi="Arial" w:cs="Arial"/>
          <w:noProof/>
          <w:color w:val="000000" w:themeColor="text1"/>
          <w:sz w:val="24"/>
          <w:szCs w:val="24"/>
          <w:lang w:val="mn-MN"/>
        </w:rPr>
        <w:t xml:space="preserve">үндэсний </w:t>
      </w:r>
      <w:r w:rsidR="0012163B" w:rsidRPr="00690AD8">
        <w:rPr>
          <w:rFonts w:ascii="Arial" w:eastAsia="Times New Roman" w:hAnsi="Arial" w:cs="Arial"/>
          <w:noProof/>
          <w:sz w:val="24"/>
          <w:szCs w:val="24"/>
          <w:lang w:val="mn-MN"/>
        </w:rPr>
        <w:t xml:space="preserve">аж үйлдвэрийн суурийг </w:t>
      </w:r>
      <w:r w:rsidR="00690AD8" w:rsidRPr="00690AD8">
        <w:rPr>
          <w:rFonts w:ascii="Arial" w:eastAsia="Times New Roman" w:hAnsi="Arial" w:cs="Arial"/>
          <w:noProof/>
          <w:sz w:val="24"/>
          <w:szCs w:val="24"/>
          <w:lang w:val="mn-MN"/>
        </w:rPr>
        <w:t>бий</w:t>
      </w:r>
      <w:r w:rsidR="0012163B" w:rsidRPr="00690AD8">
        <w:rPr>
          <w:rFonts w:ascii="Arial" w:eastAsia="Times New Roman" w:hAnsi="Arial" w:cs="Arial"/>
          <w:noProof/>
          <w:sz w:val="24"/>
          <w:szCs w:val="24"/>
          <w:lang w:val="mn-MN"/>
        </w:rPr>
        <w:t xml:space="preserve"> </w:t>
      </w:r>
      <w:r w:rsidR="00690AD8" w:rsidRPr="00690AD8">
        <w:rPr>
          <w:rFonts w:ascii="Arial" w:eastAsia="Times New Roman" w:hAnsi="Arial" w:cs="Arial"/>
          <w:noProof/>
          <w:sz w:val="24"/>
          <w:szCs w:val="24"/>
          <w:lang w:val="mn-MN"/>
        </w:rPr>
        <w:t xml:space="preserve">болгоход </w:t>
      </w:r>
      <w:r w:rsidR="0012163B" w:rsidRPr="00690AD8">
        <w:rPr>
          <w:rFonts w:ascii="Arial" w:eastAsia="Times New Roman" w:hAnsi="Arial" w:cs="Arial"/>
          <w:noProof/>
          <w:sz w:val="24"/>
          <w:szCs w:val="24"/>
          <w:lang w:val="mn-MN"/>
        </w:rPr>
        <w:t>оршино.</w:t>
      </w:r>
    </w:p>
    <w:p w:rsidR="00057627" w:rsidRPr="00CD1330" w:rsidRDefault="00057627" w:rsidP="001E0C24">
      <w:pPr>
        <w:spacing w:after="0" w:line="360" w:lineRule="auto"/>
        <w:jc w:val="both"/>
        <w:rPr>
          <w:rFonts w:ascii="Arial" w:eastAsia="Times New Roman" w:hAnsi="Arial" w:cs="Arial"/>
          <w:b/>
          <w:noProof/>
          <w:sz w:val="24"/>
          <w:szCs w:val="24"/>
          <w:lang w:val="mn-MN"/>
        </w:rPr>
      </w:pPr>
      <w:r w:rsidRPr="00CD1330">
        <w:rPr>
          <w:rFonts w:ascii="Arial" w:eastAsia="Times New Roman" w:hAnsi="Arial" w:cs="Arial"/>
          <w:b/>
          <w:noProof/>
          <w:sz w:val="24"/>
          <w:szCs w:val="24"/>
          <w:lang w:val="mn-MN"/>
        </w:rPr>
        <w:t>2.2. Бодлогыг хэрэгжүүлэхэд баримтлах зарчим</w:t>
      </w:r>
    </w:p>
    <w:p w:rsidR="00057627" w:rsidRPr="008F678D" w:rsidRDefault="00057627" w:rsidP="001E0C24">
      <w:pPr>
        <w:spacing w:after="0" w:line="36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Бодлогыг хэрэгжүүлэхэд дараах зарчмыг баримтална:</w:t>
      </w:r>
    </w:p>
    <w:p w:rsidR="00057627" w:rsidRPr="004C46F7" w:rsidRDefault="00057627" w:rsidP="001E0C24">
      <w:pPr>
        <w:spacing w:after="0" w:line="36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2.2.1</w:t>
      </w:r>
      <w:r w:rsidR="00690AD8" w:rsidRPr="00690AD8">
        <w:rPr>
          <w:rFonts w:ascii="Arial" w:eastAsia="Times New Roman" w:hAnsi="Arial" w:cs="Arial"/>
          <w:noProof/>
          <w:sz w:val="24"/>
          <w:szCs w:val="24"/>
          <w:lang w:val="mn-MN"/>
        </w:rPr>
        <w:t xml:space="preserve"> </w:t>
      </w:r>
      <w:r w:rsidR="00690AD8" w:rsidRPr="004C46F7">
        <w:rPr>
          <w:rFonts w:ascii="Arial" w:eastAsia="Times New Roman" w:hAnsi="Arial" w:cs="Arial"/>
          <w:noProof/>
          <w:sz w:val="24"/>
          <w:szCs w:val="24"/>
          <w:lang w:val="mn-MN"/>
        </w:rPr>
        <w:t>Нийгэм эдийн засгий</w:t>
      </w:r>
      <w:r w:rsidR="008135ED">
        <w:rPr>
          <w:rFonts w:ascii="Arial" w:eastAsia="Times New Roman" w:hAnsi="Arial" w:cs="Arial"/>
          <w:noProof/>
          <w:sz w:val="24"/>
          <w:szCs w:val="24"/>
          <w:lang w:val="mn-MN"/>
        </w:rPr>
        <w:t>н хөгжил, үндэсний аюулгүй байд</w:t>
      </w:r>
      <w:r w:rsidR="00690AD8" w:rsidRPr="004C46F7">
        <w:rPr>
          <w:rFonts w:ascii="Arial" w:eastAsia="Times New Roman" w:hAnsi="Arial" w:cs="Arial"/>
          <w:noProof/>
          <w:sz w:val="24"/>
          <w:szCs w:val="24"/>
          <w:lang w:val="mn-MN"/>
        </w:rPr>
        <w:t>лыг хангах;</w:t>
      </w:r>
    </w:p>
    <w:p w:rsidR="00057627" w:rsidRPr="004C46F7" w:rsidRDefault="00057627" w:rsidP="001E0C24">
      <w:pPr>
        <w:spacing w:after="0" w:line="360" w:lineRule="auto"/>
        <w:ind w:left="720"/>
        <w:jc w:val="both"/>
        <w:rPr>
          <w:rFonts w:ascii="Arial" w:eastAsia="Times New Roman" w:hAnsi="Arial" w:cs="Arial"/>
          <w:noProof/>
          <w:sz w:val="24"/>
          <w:szCs w:val="24"/>
          <w:lang w:val="mn-MN"/>
        </w:rPr>
      </w:pPr>
      <w:r w:rsidRPr="004C46F7">
        <w:rPr>
          <w:rFonts w:ascii="Arial" w:eastAsia="Times New Roman" w:hAnsi="Arial" w:cs="Arial"/>
          <w:noProof/>
          <w:sz w:val="24"/>
          <w:szCs w:val="24"/>
          <w:lang w:val="mn-MN"/>
        </w:rPr>
        <w:t xml:space="preserve">2.2.2. </w:t>
      </w:r>
      <w:r w:rsidR="00F24739">
        <w:rPr>
          <w:rFonts w:ascii="Arial" w:eastAsia="Times New Roman" w:hAnsi="Arial" w:cs="Arial"/>
          <w:noProof/>
          <w:sz w:val="24"/>
          <w:szCs w:val="24"/>
          <w:lang w:val="mn-MN"/>
        </w:rPr>
        <w:t xml:space="preserve">Байгаль орчинд сөрөг нөлөөлөл багатай </w:t>
      </w:r>
      <w:r w:rsidR="00690AD8" w:rsidRPr="008F678D">
        <w:rPr>
          <w:rFonts w:ascii="Arial" w:eastAsia="Times New Roman" w:hAnsi="Arial" w:cs="Arial"/>
          <w:noProof/>
          <w:sz w:val="24"/>
          <w:szCs w:val="24"/>
          <w:lang w:val="mn-MN"/>
        </w:rPr>
        <w:t xml:space="preserve">техник, технологийн дэвшлийг нэвтрүүлсэн </w:t>
      </w:r>
      <w:r w:rsidR="00690AD8">
        <w:rPr>
          <w:rFonts w:ascii="Arial" w:eastAsia="Times New Roman" w:hAnsi="Arial" w:cs="Arial"/>
          <w:noProof/>
          <w:sz w:val="24"/>
          <w:szCs w:val="24"/>
          <w:lang w:val="mn-MN"/>
        </w:rPr>
        <w:t xml:space="preserve">  </w:t>
      </w:r>
      <w:r w:rsidR="00690AD8" w:rsidRPr="008F678D">
        <w:rPr>
          <w:rFonts w:ascii="Arial" w:eastAsia="Times New Roman" w:hAnsi="Arial" w:cs="Arial"/>
          <w:noProof/>
          <w:sz w:val="24"/>
          <w:szCs w:val="24"/>
          <w:lang w:val="mn-MN"/>
        </w:rPr>
        <w:t>байх;</w:t>
      </w:r>
    </w:p>
    <w:p w:rsidR="00057627" w:rsidRPr="008F678D" w:rsidRDefault="00057627" w:rsidP="001E0C24">
      <w:pPr>
        <w:spacing w:after="0" w:line="36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2.2.3. </w:t>
      </w:r>
      <w:r w:rsidR="00690AD8">
        <w:rPr>
          <w:rFonts w:ascii="Arial" w:eastAsia="Times New Roman" w:hAnsi="Arial" w:cs="Arial"/>
          <w:noProof/>
          <w:sz w:val="24"/>
          <w:szCs w:val="24"/>
          <w:lang w:val="mn-MN"/>
        </w:rPr>
        <w:t>Т</w:t>
      </w:r>
      <w:r w:rsidR="00690AD8" w:rsidRPr="008F678D">
        <w:rPr>
          <w:rFonts w:ascii="Arial" w:eastAsia="Times New Roman" w:hAnsi="Arial" w:cs="Arial"/>
          <w:noProof/>
          <w:sz w:val="24"/>
          <w:szCs w:val="24"/>
          <w:lang w:val="mn-MN"/>
        </w:rPr>
        <w:t>өрийн бодлогын залгамж чанарыг хадгалсан байх;</w:t>
      </w:r>
    </w:p>
    <w:p w:rsidR="00057627" w:rsidRPr="008F678D" w:rsidRDefault="00057627" w:rsidP="001E0C24">
      <w:pPr>
        <w:spacing w:after="0" w:line="36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2.2.4. </w:t>
      </w:r>
      <w:r w:rsidR="00690AD8">
        <w:rPr>
          <w:rFonts w:ascii="Arial" w:eastAsia="Times New Roman" w:hAnsi="Arial" w:cs="Arial"/>
          <w:noProof/>
          <w:sz w:val="24"/>
          <w:szCs w:val="24"/>
          <w:lang w:val="mn-MN"/>
        </w:rPr>
        <w:t>Б</w:t>
      </w:r>
      <w:r w:rsidR="00690AD8" w:rsidRPr="008F678D">
        <w:rPr>
          <w:rFonts w:ascii="Arial" w:eastAsia="Times New Roman" w:hAnsi="Arial" w:cs="Arial"/>
          <w:noProof/>
          <w:sz w:val="24"/>
          <w:szCs w:val="24"/>
          <w:lang w:val="mn-MN"/>
        </w:rPr>
        <w:t xml:space="preserve">одлогын </w:t>
      </w:r>
      <w:r w:rsidR="00690AD8">
        <w:rPr>
          <w:rFonts w:ascii="Arial" w:eastAsia="Times New Roman" w:hAnsi="Arial" w:cs="Arial"/>
          <w:noProof/>
          <w:sz w:val="24"/>
          <w:szCs w:val="24"/>
          <w:lang w:val="mn-MN"/>
        </w:rPr>
        <w:t>хэрэгжилт ил тод, нээлттэй, олон у</w:t>
      </w:r>
      <w:r w:rsidR="00690AD8" w:rsidRPr="004C46F7">
        <w:rPr>
          <w:rFonts w:ascii="Arial" w:eastAsia="Times New Roman" w:hAnsi="Arial" w:cs="Arial"/>
          <w:noProof/>
          <w:sz w:val="24"/>
          <w:szCs w:val="24"/>
          <w:lang w:val="mn-MN"/>
        </w:rPr>
        <w:t>лсын жишигт нийцсэн байх</w:t>
      </w:r>
    </w:p>
    <w:p w:rsidR="00057627" w:rsidRPr="00E27CCE" w:rsidRDefault="00057627" w:rsidP="001E0C24">
      <w:pPr>
        <w:spacing w:after="0" w:line="360" w:lineRule="auto"/>
        <w:jc w:val="both"/>
        <w:rPr>
          <w:rFonts w:ascii="Arial" w:eastAsia="Times New Roman" w:hAnsi="Arial" w:cs="Arial"/>
          <w:b/>
          <w:noProof/>
          <w:sz w:val="24"/>
          <w:szCs w:val="24"/>
          <w:lang w:val="mn-MN"/>
        </w:rPr>
      </w:pPr>
      <w:r w:rsidRPr="00E27CCE">
        <w:rPr>
          <w:rFonts w:ascii="Arial" w:eastAsia="Times New Roman" w:hAnsi="Arial" w:cs="Arial"/>
          <w:b/>
          <w:noProof/>
          <w:sz w:val="24"/>
          <w:szCs w:val="24"/>
          <w:lang w:val="mn-MN"/>
        </w:rPr>
        <w:t>2.3. Бодлогы</w:t>
      </w:r>
      <w:r w:rsidR="0035035F" w:rsidRPr="00E27CCE">
        <w:rPr>
          <w:rFonts w:ascii="Arial" w:eastAsia="Times New Roman" w:hAnsi="Arial" w:cs="Arial"/>
          <w:b/>
          <w:noProof/>
          <w:sz w:val="24"/>
          <w:szCs w:val="24"/>
          <w:lang w:val="mn-MN"/>
        </w:rPr>
        <w:t>н зорилт</w:t>
      </w:r>
      <w:r w:rsidR="00CF6672" w:rsidRPr="00E27CCE">
        <w:rPr>
          <w:rFonts w:ascii="Arial" w:eastAsia="Times New Roman" w:hAnsi="Arial" w:cs="Arial"/>
          <w:b/>
          <w:noProof/>
          <w:sz w:val="24"/>
          <w:szCs w:val="24"/>
          <w:lang w:val="mn-MN"/>
        </w:rPr>
        <w:t>ууд:</w:t>
      </w:r>
    </w:p>
    <w:p w:rsidR="004C46F7" w:rsidRPr="00A256B7" w:rsidRDefault="00FD462B" w:rsidP="001E0C24">
      <w:pPr>
        <w:spacing w:after="0" w:line="36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 xml:space="preserve">      2.3.1</w:t>
      </w:r>
      <w:r w:rsidR="005A4058">
        <w:rPr>
          <w:rFonts w:ascii="Arial" w:eastAsia="Times New Roman" w:hAnsi="Arial" w:cs="Arial"/>
          <w:noProof/>
          <w:sz w:val="24"/>
          <w:szCs w:val="24"/>
          <w:lang w:val="mn-MN"/>
        </w:rPr>
        <w:t xml:space="preserve">. </w:t>
      </w:r>
      <w:r w:rsidR="005A64B8" w:rsidRPr="00AE1EA0">
        <w:rPr>
          <w:rFonts w:ascii="Arial" w:eastAsia="Times New Roman" w:hAnsi="Arial" w:cs="Arial"/>
          <w:noProof/>
          <w:sz w:val="24"/>
          <w:szCs w:val="24"/>
          <w:lang w:val="mn-MN"/>
        </w:rPr>
        <w:t xml:space="preserve">Газрын тос, уламжлалт бус газрын тосны эрэл, </w:t>
      </w:r>
      <w:r w:rsidR="00A256B7">
        <w:rPr>
          <w:rFonts w:ascii="Arial" w:eastAsia="Times New Roman" w:hAnsi="Arial" w:cs="Arial"/>
          <w:noProof/>
          <w:sz w:val="24"/>
          <w:szCs w:val="24"/>
          <w:lang w:val="mn-MN"/>
        </w:rPr>
        <w:t>хайгуул, ашиглалтыг эрчимжүүл</w:t>
      </w:r>
      <w:r w:rsidR="00690B5A">
        <w:rPr>
          <w:rFonts w:ascii="Arial" w:eastAsia="Times New Roman" w:hAnsi="Arial" w:cs="Arial"/>
          <w:noProof/>
          <w:sz w:val="24"/>
          <w:szCs w:val="24"/>
          <w:lang w:val="mn-MN"/>
        </w:rPr>
        <w:t>ж, нөөцийг өсгөх</w:t>
      </w:r>
      <w:r w:rsidR="00A256B7" w:rsidRPr="00622566">
        <w:rPr>
          <w:rFonts w:ascii="Arial" w:eastAsia="Times New Roman" w:hAnsi="Arial" w:cs="Arial"/>
          <w:noProof/>
          <w:sz w:val="24"/>
          <w:szCs w:val="24"/>
          <w:lang w:val="mn-MN"/>
        </w:rPr>
        <w:t>;</w:t>
      </w:r>
    </w:p>
    <w:p w:rsidR="00C70242" w:rsidRPr="00AE1EA0" w:rsidRDefault="00057627" w:rsidP="001E0C24">
      <w:pPr>
        <w:spacing w:after="0" w:line="360" w:lineRule="auto"/>
        <w:jc w:val="both"/>
        <w:rPr>
          <w:rFonts w:ascii="Arial" w:eastAsia="Times New Roman" w:hAnsi="Arial" w:cs="Arial"/>
          <w:noProof/>
          <w:sz w:val="24"/>
          <w:szCs w:val="24"/>
          <w:lang w:val="mn-MN"/>
        </w:rPr>
      </w:pPr>
      <w:r w:rsidRPr="00AE1EA0">
        <w:rPr>
          <w:rFonts w:ascii="Arial" w:eastAsia="Times New Roman" w:hAnsi="Arial" w:cs="Arial"/>
          <w:noProof/>
          <w:sz w:val="24"/>
          <w:szCs w:val="24"/>
          <w:lang w:val="mn-MN"/>
        </w:rPr>
        <w:t xml:space="preserve">       </w:t>
      </w:r>
      <w:r w:rsidR="005A4058">
        <w:rPr>
          <w:rFonts w:ascii="Arial" w:eastAsia="Times New Roman" w:hAnsi="Arial" w:cs="Arial"/>
          <w:noProof/>
          <w:sz w:val="24"/>
          <w:szCs w:val="24"/>
          <w:lang w:val="mn-MN"/>
        </w:rPr>
        <w:t>2.3.</w:t>
      </w:r>
      <w:r w:rsidR="00FD462B">
        <w:rPr>
          <w:rFonts w:ascii="Arial" w:eastAsia="Times New Roman" w:hAnsi="Arial" w:cs="Arial"/>
          <w:noProof/>
          <w:sz w:val="24"/>
          <w:szCs w:val="24"/>
          <w:lang w:val="mn-MN"/>
        </w:rPr>
        <w:t>2</w:t>
      </w:r>
      <w:r w:rsidRPr="00AE1EA0">
        <w:rPr>
          <w:rFonts w:ascii="Arial" w:eastAsia="Times New Roman" w:hAnsi="Arial" w:cs="Arial"/>
          <w:noProof/>
          <w:sz w:val="24"/>
          <w:szCs w:val="24"/>
          <w:lang w:val="mn-MN"/>
        </w:rPr>
        <w:t>.</w:t>
      </w:r>
      <w:r w:rsidR="0035035F" w:rsidRPr="00AE1EA0">
        <w:rPr>
          <w:rFonts w:ascii="Arial" w:eastAsia="Times New Roman" w:hAnsi="Arial" w:cs="Arial"/>
          <w:noProof/>
          <w:sz w:val="24"/>
          <w:szCs w:val="24"/>
          <w:lang w:val="mn-MN"/>
        </w:rPr>
        <w:t xml:space="preserve"> </w:t>
      </w:r>
      <w:r w:rsidR="00C70242" w:rsidRPr="00AE1EA0">
        <w:rPr>
          <w:rFonts w:ascii="Arial" w:eastAsia="Times New Roman" w:hAnsi="Arial" w:cs="Arial"/>
          <w:noProof/>
          <w:sz w:val="24"/>
          <w:szCs w:val="24"/>
          <w:lang w:val="mn-MN"/>
        </w:rPr>
        <w:t>Боловсруулах үйлдвэр</w:t>
      </w:r>
      <w:r w:rsidR="00164E9F">
        <w:rPr>
          <w:rFonts w:ascii="Arial" w:eastAsia="Times New Roman" w:hAnsi="Arial" w:cs="Arial"/>
          <w:noProof/>
          <w:sz w:val="24"/>
          <w:szCs w:val="24"/>
          <w:lang w:val="mn-MN"/>
        </w:rPr>
        <w:t>лэл</w:t>
      </w:r>
      <w:r w:rsidR="00EF77A7">
        <w:rPr>
          <w:rFonts w:ascii="Arial" w:eastAsia="Times New Roman" w:hAnsi="Arial" w:cs="Arial"/>
          <w:noProof/>
          <w:sz w:val="24"/>
          <w:szCs w:val="24"/>
          <w:lang w:val="mn-MN"/>
        </w:rPr>
        <w:t>ийг хөгжүүлэх</w:t>
      </w:r>
      <w:r w:rsidR="00671E07" w:rsidRPr="00AE1EA0">
        <w:rPr>
          <w:rFonts w:ascii="Arial" w:eastAsia="Times New Roman" w:hAnsi="Arial" w:cs="Arial"/>
          <w:noProof/>
          <w:sz w:val="24"/>
          <w:szCs w:val="24"/>
          <w:lang w:val="mn-MN"/>
        </w:rPr>
        <w:t>;</w:t>
      </w:r>
    </w:p>
    <w:p w:rsidR="00984280" w:rsidRDefault="00057627" w:rsidP="001E0C24">
      <w:pPr>
        <w:spacing w:after="0" w:line="360" w:lineRule="auto"/>
        <w:jc w:val="both"/>
        <w:rPr>
          <w:rFonts w:ascii="Arial" w:eastAsia="Times New Roman" w:hAnsi="Arial" w:cs="Arial"/>
          <w:noProof/>
          <w:sz w:val="24"/>
          <w:szCs w:val="24"/>
          <w:lang w:val="mn-MN"/>
        </w:rPr>
      </w:pPr>
      <w:r w:rsidRPr="00AE1EA0">
        <w:rPr>
          <w:rFonts w:ascii="Arial" w:eastAsia="Times New Roman" w:hAnsi="Arial" w:cs="Arial"/>
          <w:noProof/>
          <w:sz w:val="24"/>
          <w:szCs w:val="24"/>
          <w:lang w:val="mn-MN"/>
        </w:rPr>
        <w:t xml:space="preserve">       2.3.</w:t>
      </w:r>
      <w:r w:rsidR="00FD462B">
        <w:rPr>
          <w:rFonts w:ascii="Arial" w:eastAsia="Times New Roman" w:hAnsi="Arial" w:cs="Arial"/>
          <w:noProof/>
          <w:sz w:val="24"/>
          <w:szCs w:val="24"/>
          <w:lang w:val="mn-MN"/>
        </w:rPr>
        <w:t>3</w:t>
      </w:r>
      <w:r w:rsidRPr="00AE1EA0">
        <w:rPr>
          <w:rFonts w:ascii="Arial" w:eastAsia="Times New Roman" w:hAnsi="Arial" w:cs="Arial"/>
          <w:noProof/>
          <w:sz w:val="24"/>
          <w:szCs w:val="24"/>
          <w:lang w:val="mn-MN"/>
        </w:rPr>
        <w:t xml:space="preserve">. </w:t>
      </w:r>
      <w:r w:rsidR="00671E07" w:rsidRPr="00AE1EA0">
        <w:rPr>
          <w:rFonts w:ascii="Arial" w:eastAsia="Times New Roman" w:hAnsi="Arial" w:cs="Arial"/>
          <w:noProof/>
          <w:sz w:val="24"/>
          <w:szCs w:val="24"/>
          <w:lang w:val="mn-MN"/>
        </w:rPr>
        <w:t>Газрын тосны бүтээгдэхүүнээр хэрэглэгчдийг тогтвортой хангах</w:t>
      </w:r>
      <w:r w:rsidR="009364E5">
        <w:rPr>
          <w:rFonts w:ascii="Arial" w:eastAsia="Times New Roman" w:hAnsi="Arial" w:cs="Arial"/>
          <w:noProof/>
          <w:sz w:val="24"/>
          <w:szCs w:val="24"/>
          <w:lang w:val="mn-MN"/>
        </w:rPr>
        <w:t xml:space="preserve">, чанарын хяналтын тогтолцоог </w:t>
      </w:r>
      <w:r w:rsidR="00CD38EF">
        <w:rPr>
          <w:rFonts w:ascii="Arial" w:eastAsia="Times New Roman" w:hAnsi="Arial" w:cs="Arial"/>
          <w:noProof/>
          <w:sz w:val="24"/>
          <w:szCs w:val="24"/>
          <w:lang w:val="mn-MN"/>
        </w:rPr>
        <w:t>сайжруулах</w:t>
      </w:r>
      <w:r w:rsidRPr="00AE1EA0">
        <w:rPr>
          <w:rFonts w:ascii="Arial" w:eastAsia="Times New Roman" w:hAnsi="Arial" w:cs="Arial"/>
          <w:noProof/>
          <w:sz w:val="24"/>
          <w:szCs w:val="24"/>
          <w:lang w:val="mn-MN"/>
        </w:rPr>
        <w:t>;</w:t>
      </w:r>
    </w:p>
    <w:p w:rsidR="00671E07" w:rsidRPr="00AE1EA0" w:rsidRDefault="0026715C" w:rsidP="001E0C24">
      <w:pPr>
        <w:spacing w:after="0" w:line="360" w:lineRule="auto"/>
        <w:jc w:val="both"/>
        <w:rPr>
          <w:rFonts w:ascii="Arial" w:eastAsia="Times New Roman" w:hAnsi="Arial" w:cs="Arial"/>
          <w:noProof/>
          <w:sz w:val="24"/>
          <w:szCs w:val="24"/>
          <w:lang w:val="mn-MN"/>
        </w:rPr>
      </w:pPr>
      <w:r w:rsidRPr="00AE1EA0">
        <w:rPr>
          <w:rFonts w:ascii="Arial" w:eastAsia="Times New Roman" w:hAnsi="Arial" w:cs="Arial"/>
          <w:noProof/>
          <w:sz w:val="24"/>
          <w:szCs w:val="24"/>
          <w:lang w:val="mn-MN"/>
        </w:rPr>
        <w:t xml:space="preserve">       </w:t>
      </w:r>
      <w:r w:rsidR="00057627" w:rsidRPr="00AE1EA0">
        <w:rPr>
          <w:rFonts w:ascii="Arial" w:eastAsia="Times New Roman" w:hAnsi="Arial" w:cs="Arial"/>
          <w:noProof/>
          <w:sz w:val="24"/>
          <w:szCs w:val="24"/>
          <w:lang w:val="mn-MN"/>
        </w:rPr>
        <w:t>2.3.</w:t>
      </w:r>
      <w:r w:rsidR="00FD462B">
        <w:rPr>
          <w:rFonts w:ascii="Arial" w:eastAsia="Times New Roman" w:hAnsi="Arial" w:cs="Arial"/>
          <w:noProof/>
          <w:sz w:val="24"/>
          <w:szCs w:val="24"/>
          <w:lang w:val="mn-MN"/>
        </w:rPr>
        <w:t>4</w:t>
      </w:r>
      <w:r w:rsidR="00057627" w:rsidRPr="00AE1EA0">
        <w:rPr>
          <w:rFonts w:ascii="Arial" w:eastAsia="Times New Roman" w:hAnsi="Arial" w:cs="Arial"/>
          <w:noProof/>
          <w:sz w:val="24"/>
          <w:szCs w:val="24"/>
          <w:lang w:val="mn-MN"/>
        </w:rPr>
        <w:t xml:space="preserve">. </w:t>
      </w:r>
      <w:r w:rsidR="00671E07" w:rsidRPr="00AE1EA0">
        <w:rPr>
          <w:rFonts w:ascii="Arial" w:eastAsia="Times New Roman" w:hAnsi="Arial" w:cs="Arial"/>
          <w:noProof/>
          <w:sz w:val="24"/>
          <w:szCs w:val="24"/>
          <w:lang w:val="mn-MN"/>
        </w:rPr>
        <w:t>Газрын тосны салбарын мэргэжлийн боловсон хүчин</w:t>
      </w:r>
      <w:r w:rsidR="00CB22D8">
        <w:rPr>
          <w:rFonts w:ascii="Arial" w:eastAsia="Times New Roman" w:hAnsi="Arial" w:cs="Arial"/>
          <w:noProof/>
          <w:sz w:val="24"/>
          <w:szCs w:val="24"/>
          <w:lang w:val="mn-MN"/>
        </w:rPr>
        <w:t xml:space="preserve"> бэлтгэх</w:t>
      </w:r>
      <w:r w:rsidR="00671E07" w:rsidRPr="00AE1EA0">
        <w:rPr>
          <w:rFonts w:ascii="Arial" w:eastAsia="Times New Roman" w:hAnsi="Arial" w:cs="Arial"/>
          <w:noProof/>
          <w:sz w:val="24"/>
          <w:szCs w:val="24"/>
          <w:lang w:val="mn-MN"/>
        </w:rPr>
        <w:t>, ажлын байрыг нэмэгдүүлэх</w:t>
      </w:r>
      <w:r w:rsidR="00057627" w:rsidRPr="00AE1EA0">
        <w:rPr>
          <w:rFonts w:ascii="Arial" w:eastAsia="Times New Roman" w:hAnsi="Arial" w:cs="Arial"/>
          <w:noProof/>
          <w:sz w:val="24"/>
          <w:szCs w:val="24"/>
          <w:lang w:val="mn-MN"/>
        </w:rPr>
        <w:t>;</w:t>
      </w:r>
      <w:r w:rsidR="00CB22D8">
        <w:rPr>
          <w:rFonts w:ascii="Arial" w:eastAsia="Times New Roman" w:hAnsi="Arial" w:cs="Arial"/>
          <w:noProof/>
          <w:sz w:val="24"/>
          <w:szCs w:val="24"/>
          <w:lang w:val="mn-MN"/>
        </w:rPr>
        <w:t xml:space="preserve"> </w:t>
      </w:r>
    </w:p>
    <w:p w:rsidR="00585BEA" w:rsidRPr="003E0677" w:rsidRDefault="00057627" w:rsidP="001E0C24">
      <w:pPr>
        <w:spacing w:after="0" w:line="360" w:lineRule="auto"/>
        <w:rPr>
          <w:rFonts w:ascii="Arial" w:eastAsia="Times New Roman" w:hAnsi="Arial" w:cs="Arial"/>
          <w:noProof/>
          <w:sz w:val="24"/>
          <w:szCs w:val="24"/>
          <w:lang w:val="mn-MN"/>
        </w:rPr>
      </w:pPr>
      <w:r w:rsidRPr="00AE1EA0">
        <w:rPr>
          <w:rFonts w:ascii="Arial" w:eastAsia="Times New Roman" w:hAnsi="Arial" w:cs="Arial"/>
          <w:noProof/>
          <w:sz w:val="24"/>
          <w:szCs w:val="24"/>
          <w:lang w:val="mn-MN"/>
        </w:rPr>
        <w:t xml:space="preserve">      </w:t>
      </w:r>
      <w:r w:rsidR="0026715C" w:rsidRPr="00AE1EA0">
        <w:rPr>
          <w:rFonts w:ascii="Arial" w:eastAsia="Times New Roman" w:hAnsi="Arial" w:cs="Arial"/>
          <w:noProof/>
          <w:sz w:val="24"/>
          <w:szCs w:val="24"/>
          <w:lang w:val="mn-MN"/>
        </w:rPr>
        <w:t xml:space="preserve"> </w:t>
      </w:r>
      <w:r w:rsidRPr="00AE1EA0">
        <w:rPr>
          <w:rFonts w:ascii="Arial" w:eastAsia="Times New Roman" w:hAnsi="Arial" w:cs="Arial"/>
          <w:noProof/>
          <w:sz w:val="24"/>
          <w:szCs w:val="24"/>
          <w:lang w:val="mn-MN"/>
        </w:rPr>
        <w:t>2.3.</w:t>
      </w:r>
      <w:r w:rsidR="00FD462B">
        <w:rPr>
          <w:rFonts w:ascii="Arial" w:eastAsia="Times New Roman" w:hAnsi="Arial" w:cs="Arial"/>
          <w:noProof/>
          <w:sz w:val="24"/>
          <w:szCs w:val="24"/>
          <w:lang w:val="mn-MN"/>
        </w:rPr>
        <w:t>5</w:t>
      </w:r>
      <w:r w:rsidRPr="00AE1EA0">
        <w:rPr>
          <w:rFonts w:ascii="Arial" w:eastAsia="Times New Roman" w:hAnsi="Arial" w:cs="Arial"/>
          <w:noProof/>
          <w:sz w:val="24"/>
          <w:szCs w:val="24"/>
          <w:lang w:val="mn-MN"/>
        </w:rPr>
        <w:t xml:space="preserve">. </w:t>
      </w:r>
      <w:r w:rsidR="0026715C" w:rsidRPr="00AE1EA0">
        <w:rPr>
          <w:rFonts w:ascii="Arial" w:eastAsia="Times New Roman" w:hAnsi="Arial" w:cs="Arial"/>
          <w:noProof/>
          <w:sz w:val="24"/>
          <w:szCs w:val="24"/>
          <w:lang w:val="mn-MN"/>
        </w:rPr>
        <w:t xml:space="preserve"> </w:t>
      </w:r>
      <w:r w:rsidR="00CC6BF6" w:rsidRPr="00CC6BF6">
        <w:rPr>
          <w:rFonts w:ascii="Arial" w:eastAsia="Times New Roman" w:hAnsi="Arial" w:cs="Arial"/>
          <w:noProof/>
          <w:sz w:val="24"/>
          <w:szCs w:val="20"/>
          <w:lang w:val="mn-MN"/>
        </w:rPr>
        <w:t>Байгаль орчныг хамгаалах, ногоон хөгжил, бүс нутгийн хөгжлийг дэмжих</w:t>
      </w:r>
      <w:r w:rsidR="009364E5" w:rsidRPr="00622566">
        <w:rPr>
          <w:rFonts w:ascii="Arial" w:eastAsia="Times New Roman" w:hAnsi="Arial" w:cs="Arial"/>
          <w:noProof/>
          <w:sz w:val="24"/>
          <w:szCs w:val="24"/>
          <w:lang w:val="mn-MN"/>
        </w:rPr>
        <w:t>;</w:t>
      </w:r>
    </w:p>
    <w:p w:rsidR="00CB22D8" w:rsidRDefault="00015177" w:rsidP="001E0C24">
      <w:pPr>
        <w:spacing w:after="0" w:line="360" w:lineRule="auto"/>
        <w:rPr>
          <w:rFonts w:ascii="Arial" w:eastAsia="Times New Roman" w:hAnsi="Arial" w:cs="Arial"/>
          <w:noProof/>
          <w:sz w:val="24"/>
          <w:szCs w:val="24"/>
          <w:lang w:val="mn-MN"/>
        </w:rPr>
      </w:pPr>
      <w:r>
        <w:rPr>
          <w:rFonts w:ascii="Arial" w:eastAsia="Times New Roman" w:hAnsi="Arial" w:cs="Arial"/>
          <w:noProof/>
          <w:sz w:val="24"/>
          <w:szCs w:val="24"/>
          <w:lang w:val="mn-MN"/>
        </w:rPr>
        <w:t xml:space="preserve">      </w:t>
      </w:r>
      <w:r w:rsidR="0026715C" w:rsidRPr="00AE1EA0">
        <w:rPr>
          <w:rFonts w:ascii="Arial" w:eastAsia="Times New Roman" w:hAnsi="Arial" w:cs="Arial"/>
          <w:noProof/>
          <w:sz w:val="24"/>
          <w:szCs w:val="24"/>
          <w:lang w:val="mn-MN"/>
        </w:rPr>
        <w:t xml:space="preserve"> </w:t>
      </w:r>
      <w:r w:rsidR="009A61E7" w:rsidRPr="00CB22D8">
        <w:rPr>
          <w:rFonts w:ascii="Arial" w:eastAsia="Times New Roman" w:hAnsi="Arial" w:cs="Arial"/>
          <w:noProof/>
          <w:sz w:val="24"/>
          <w:szCs w:val="24"/>
          <w:lang w:val="mn-MN"/>
        </w:rPr>
        <w:t>2.3.</w:t>
      </w:r>
      <w:r w:rsidR="00FD462B">
        <w:rPr>
          <w:rFonts w:ascii="Arial" w:eastAsia="Times New Roman" w:hAnsi="Arial" w:cs="Arial"/>
          <w:noProof/>
          <w:sz w:val="24"/>
          <w:szCs w:val="24"/>
          <w:lang w:val="mn-MN"/>
        </w:rPr>
        <w:t>6</w:t>
      </w:r>
      <w:r w:rsidR="00677F68" w:rsidRPr="00CB22D8">
        <w:rPr>
          <w:rFonts w:ascii="Arial" w:eastAsia="Times New Roman" w:hAnsi="Arial" w:cs="Arial"/>
          <w:noProof/>
          <w:sz w:val="24"/>
          <w:szCs w:val="24"/>
          <w:lang w:val="mn-MN"/>
        </w:rPr>
        <w:t>.</w:t>
      </w:r>
      <w:r w:rsidR="009A61E7" w:rsidRPr="00CB22D8">
        <w:rPr>
          <w:rFonts w:ascii="Arial" w:eastAsia="Times New Roman" w:hAnsi="Arial" w:cs="Arial"/>
          <w:noProof/>
          <w:sz w:val="24"/>
          <w:szCs w:val="24"/>
          <w:lang w:val="mn-MN"/>
        </w:rPr>
        <w:t xml:space="preserve"> </w:t>
      </w:r>
      <w:r w:rsidR="00677F68" w:rsidRPr="00CB22D8">
        <w:rPr>
          <w:rFonts w:ascii="Arial" w:eastAsia="Times New Roman" w:hAnsi="Arial" w:cs="Arial"/>
          <w:noProof/>
          <w:sz w:val="24"/>
          <w:szCs w:val="24"/>
          <w:lang w:val="mn-MN"/>
        </w:rPr>
        <w:t xml:space="preserve"> Г</w:t>
      </w:r>
      <w:r w:rsidR="00585BEA" w:rsidRPr="00CB22D8">
        <w:rPr>
          <w:rFonts w:ascii="Arial" w:eastAsia="Times New Roman" w:hAnsi="Arial" w:cs="Arial"/>
          <w:noProof/>
          <w:sz w:val="24"/>
          <w:szCs w:val="24"/>
          <w:lang w:val="mn-MN"/>
        </w:rPr>
        <w:t>азрын тос</w:t>
      </w:r>
      <w:r w:rsidR="00996588" w:rsidRPr="00CB22D8">
        <w:rPr>
          <w:rFonts w:ascii="Arial" w:eastAsia="Times New Roman" w:hAnsi="Arial" w:cs="Arial"/>
          <w:noProof/>
          <w:sz w:val="24"/>
          <w:szCs w:val="24"/>
          <w:lang w:val="mn-MN"/>
        </w:rPr>
        <w:t xml:space="preserve">ны салбарын </w:t>
      </w:r>
      <w:r w:rsidR="00CA5FA5" w:rsidRPr="00CB22D8">
        <w:rPr>
          <w:rFonts w:ascii="Arial" w:eastAsia="Times New Roman" w:hAnsi="Arial" w:cs="Arial"/>
          <w:noProof/>
          <w:sz w:val="24"/>
          <w:szCs w:val="24"/>
          <w:lang w:val="mn-MN"/>
        </w:rPr>
        <w:t xml:space="preserve">мэдээлэл, </w:t>
      </w:r>
      <w:r w:rsidR="008617A4" w:rsidRPr="00CB22D8">
        <w:rPr>
          <w:rFonts w:ascii="Arial" w:eastAsia="Times New Roman" w:hAnsi="Arial" w:cs="Arial"/>
          <w:noProof/>
          <w:sz w:val="24"/>
          <w:szCs w:val="24"/>
          <w:lang w:val="mn-MN"/>
        </w:rPr>
        <w:t>судалгаа</w:t>
      </w:r>
      <w:r w:rsidR="00CA5FA5" w:rsidRPr="00CB22D8">
        <w:rPr>
          <w:rFonts w:ascii="Arial" w:eastAsia="Times New Roman" w:hAnsi="Arial" w:cs="Arial"/>
          <w:noProof/>
          <w:sz w:val="24"/>
          <w:szCs w:val="24"/>
          <w:lang w:val="mn-MN"/>
        </w:rPr>
        <w:t xml:space="preserve">, </w:t>
      </w:r>
      <w:r w:rsidR="008617A4" w:rsidRPr="00CB22D8">
        <w:rPr>
          <w:rFonts w:ascii="Arial" w:eastAsia="Times New Roman" w:hAnsi="Arial" w:cs="Arial"/>
          <w:noProof/>
          <w:sz w:val="24"/>
          <w:szCs w:val="24"/>
          <w:lang w:val="mn-MN"/>
        </w:rPr>
        <w:t>шинжилгээни</w:t>
      </w:r>
      <w:r w:rsidR="00585BEA" w:rsidRPr="00CB22D8">
        <w:rPr>
          <w:rFonts w:ascii="Arial" w:eastAsia="Times New Roman" w:hAnsi="Arial" w:cs="Arial"/>
          <w:noProof/>
          <w:sz w:val="24"/>
          <w:szCs w:val="24"/>
          <w:lang w:val="mn-MN"/>
        </w:rPr>
        <w:t>й</w:t>
      </w:r>
      <w:r w:rsidR="008617A4" w:rsidRPr="00CB22D8">
        <w:rPr>
          <w:rFonts w:ascii="Arial" w:eastAsia="Times New Roman" w:hAnsi="Arial" w:cs="Arial"/>
          <w:noProof/>
          <w:sz w:val="24"/>
          <w:szCs w:val="24"/>
          <w:lang w:val="mn-MN"/>
        </w:rPr>
        <w:t xml:space="preserve"> төв байгуулах</w:t>
      </w:r>
      <w:r w:rsidR="008617A4" w:rsidRPr="00622566">
        <w:rPr>
          <w:rFonts w:ascii="Arial" w:eastAsia="Times New Roman" w:hAnsi="Arial" w:cs="Arial"/>
          <w:noProof/>
          <w:sz w:val="24"/>
          <w:szCs w:val="24"/>
          <w:lang w:val="mn-MN"/>
        </w:rPr>
        <w:t>;</w:t>
      </w:r>
      <w:r w:rsidR="008617A4" w:rsidRPr="00CB22D8">
        <w:rPr>
          <w:rFonts w:ascii="Arial" w:eastAsia="Times New Roman" w:hAnsi="Arial" w:cs="Arial"/>
          <w:noProof/>
          <w:sz w:val="24"/>
          <w:szCs w:val="24"/>
          <w:lang w:val="mn-MN"/>
        </w:rPr>
        <w:t xml:space="preserve"> </w:t>
      </w:r>
    </w:p>
    <w:p w:rsidR="0026715C" w:rsidRDefault="009A61E7" w:rsidP="001E0C24">
      <w:pPr>
        <w:spacing w:after="0" w:line="360" w:lineRule="auto"/>
        <w:rPr>
          <w:rFonts w:ascii="Arial" w:eastAsia="Verdana" w:hAnsi="Arial" w:cs="Arial"/>
          <w:noProof/>
          <w:sz w:val="24"/>
          <w:szCs w:val="24"/>
          <w:lang w:val="mn-MN"/>
        </w:rPr>
      </w:pPr>
      <w:r w:rsidRPr="00CB22D8">
        <w:rPr>
          <w:rFonts w:ascii="Arial" w:eastAsia="Times New Roman" w:hAnsi="Arial" w:cs="Arial"/>
          <w:noProof/>
          <w:sz w:val="24"/>
          <w:szCs w:val="24"/>
          <w:lang w:val="mn-MN"/>
        </w:rPr>
        <w:t xml:space="preserve"> </w:t>
      </w:r>
      <w:r w:rsidR="0026715C" w:rsidRPr="00AE1EA0">
        <w:rPr>
          <w:rFonts w:ascii="Arial" w:eastAsia="Verdana" w:hAnsi="Arial" w:cs="Arial"/>
          <w:noProof/>
          <w:sz w:val="24"/>
          <w:szCs w:val="24"/>
          <w:lang w:val="mn-MN"/>
        </w:rPr>
        <w:t xml:space="preserve">      2.3.</w:t>
      </w:r>
      <w:r w:rsidR="00FD462B">
        <w:rPr>
          <w:rFonts w:ascii="Arial" w:eastAsia="Verdana" w:hAnsi="Arial" w:cs="Arial"/>
          <w:noProof/>
          <w:sz w:val="24"/>
          <w:szCs w:val="24"/>
          <w:lang w:val="mn-MN"/>
        </w:rPr>
        <w:t>7</w:t>
      </w:r>
      <w:r w:rsidR="00677F68">
        <w:rPr>
          <w:rFonts w:ascii="Arial" w:eastAsia="Verdana" w:hAnsi="Arial" w:cs="Arial"/>
          <w:noProof/>
          <w:sz w:val="24"/>
          <w:szCs w:val="24"/>
          <w:lang w:val="mn-MN"/>
        </w:rPr>
        <w:t>.</w:t>
      </w:r>
      <w:r w:rsidR="0026715C" w:rsidRPr="00AE1EA0">
        <w:rPr>
          <w:rFonts w:ascii="Arial" w:eastAsia="Verdana" w:hAnsi="Arial" w:cs="Arial"/>
          <w:noProof/>
          <w:sz w:val="24"/>
          <w:szCs w:val="24"/>
          <w:lang w:val="mn-MN"/>
        </w:rPr>
        <w:t xml:space="preserve"> </w:t>
      </w:r>
      <w:r w:rsidR="00262399">
        <w:rPr>
          <w:rFonts w:ascii="Arial" w:eastAsia="Verdana" w:hAnsi="Arial" w:cs="Arial"/>
          <w:noProof/>
          <w:sz w:val="24"/>
          <w:szCs w:val="24"/>
          <w:lang w:val="mn-MN"/>
        </w:rPr>
        <w:t>Г</w:t>
      </w:r>
      <w:r w:rsidR="00C03DDC">
        <w:rPr>
          <w:rFonts w:ascii="Arial" w:eastAsia="Verdana" w:hAnsi="Arial" w:cs="Arial"/>
          <w:noProof/>
          <w:sz w:val="24"/>
          <w:szCs w:val="24"/>
          <w:lang w:val="mn-MN"/>
        </w:rPr>
        <w:t xml:space="preserve">азрын тосны </w:t>
      </w:r>
      <w:r w:rsidR="001E0C24">
        <w:rPr>
          <w:rFonts w:ascii="Arial" w:eastAsia="Verdana" w:hAnsi="Arial" w:cs="Arial"/>
          <w:noProof/>
          <w:sz w:val="24"/>
          <w:szCs w:val="24"/>
          <w:lang w:val="mn-MN"/>
        </w:rPr>
        <w:t>компани байгуулж, салбарыг хөгжүүлэх</w:t>
      </w:r>
      <w:r w:rsidR="0026715C" w:rsidRPr="008F678D">
        <w:rPr>
          <w:rFonts w:ascii="Arial" w:eastAsia="Verdana" w:hAnsi="Arial" w:cs="Arial"/>
          <w:noProof/>
          <w:sz w:val="24"/>
          <w:szCs w:val="24"/>
          <w:lang w:val="mn-MN"/>
        </w:rPr>
        <w:t>;</w:t>
      </w:r>
    </w:p>
    <w:p w:rsidR="001E0C24" w:rsidRDefault="001E0C24">
      <w:pPr>
        <w:rPr>
          <w:rFonts w:ascii="Arial" w:eastAsia="Times New Roman" w:hAnsi="Arial" w:cs="Arial"/>
          <w:b/>
          <w:noProof/>
          <w:sz w:val="24"/>
          <w:szCs w:val="24"/>
          <w:lang w:val="mn-MN"/>
        </w:rPr>
      </w:pPr>
      <w:r>
        <w:rPr>
          <w:rFonts w:ascii="Arial" w:eastAsia="Times New Roman" w:hAnsi="Arial" w:cs="Arial"/>
          <w:b/>
          <w:noProof/>
          <w:sz w:val="24"/>
          <w:szCs w:val="24"/>
          <w:lang w:val="mn-MN"/>
        </w:rPr>
        <w:br w:type="page"/>
      </w:r>
    </w:p>
    <w:p w:rsidR="00512BCF" w:rsidRDefault="00057627" w:rsidP="00984280">
      <w:pPr>
        <w:spacing w:after="0" w:line="240" w:lineRule="auto"/>
        <w:rPr>
          <w:rFonts w:ascii="Arial" w:eastAsia="Times New Roman" w:hAnsi="Arial" w:cs="Arial"/>
          <w:noProof/>
          <w:sz w:val="24"/>
          <w:szCs w:val="24"/>
          <w:lang w:val="mn-MN"/>
        </w:rPr>
      </w:pPr>
      <w:r w:rsidRPr="00671E07">
        <w:rPr>
          <w:rFonts w:ascii="Arial" w:eastAsia="Times New Roman" w:hAnsi="Arial" w:cs="Arial"/>
          <w:b/>
          <w:noProof/>
          <w:sz w:val="24"/>
          <w:szCs w:val="24"/>
          <w:lang w:val="mn-MN"/>
        </w:rPr>
        <w:lastRenderedPageBreak/>
        <w:t>2.4.Бодлогын зорилт</w:t>
      </w:r>
      <w:r w:rsidR="003D1890" w:rsidRPr="00671E07">
        <w:rPr>
          <w:rFonts w:ascii="Arial" w:eastAsia="Times New Roman" w:hAnsi="Arial" w:cs="Arial"/>
          <w:b/>
          <w:noProof/>
          <w:sz w:val="24"/>
          <w:szCs w:val="24"/>
          <w:lang w:val="mn-MN"/>
        </w:rPr>
        <w:t>ыг хэрэгжүүлэх арга хэмжээ:</w:t>
      </w:r>
    </w:p>
    <w:p w:rsidR="00B85F1A" w:rsidRPr="00984280" w:rsidRDefault="00B85F1A" w:rsidP="00592F23">
      <w:pPr>
        <w:spacing w:before="100" w:beforeAutospacing="1" w:after="100" w:afterAutospacing="1" w:line="240" w:lineRule="auto"/>
        <w:ind w:firstLine="720"/>
        <w:rPr>
          <w:rFonts w:ascii="Arial" w:eastAsia="Times New Roman" w:hAnsi="Arial" w:cs="Arial"/>
          <w:b/>
          <w:noProof/>
          <w:sz w:val="24"/>
          <w:szCs w:val="24"/>
          <w:lang w:val="mn-MN"/>
        </w:rPr>
      </w:pPr>
      <w:r w:rsidRPr="00984280">
        <w:rPr>
          <w:rFonts w:ascii="Arial" w:eastAsia="Times New Roman" w:hAnsi="Arial" w:cs="Arial"/>
          <w:b/>
          <w:noProof/>
          <w:sz w:val="24"/>
          <w:szCs w:val="24"/>
          <w:lang w:val="mn-MN"/>
        </w:rPr>
        <w:t>2.4.</w:t>
      </w:r>
      <w:r w:rsidR="005E1CEA" w:rsidRPr="00984280">
        <w:rPr>
          <w:rFonts w:ascii="Arial" w:eastAsia="Times New Roman" w:hAnsi="Arial" w:cs="Arial"/>
          <w:b/>
          <w:noProof/>
          <w:sz w:val="24"/>
          <w:szCs w:val="24"/>
          <w:lang w:val="mn-MN"/>
        </w:rPr>
        <w:t>1</w:t>
      </w:r>
      <w:r w:rsidRPr="00984280">
        <w:rPr>
          <w:rFonts w:ascii="Arial" w:eastAsia="Times New Roman" w:hAnsi="Arial" w:cs="Arial"/>
          <w:b/>
          <w:noProof/>
          <w:sz w:val="24"/>
          <w:szCs w:val="24"/>
          <w:lang w:val="mn-MN"/>
        </w:rPr>
        <w:t>. Газрын тос, уламжлалт бус газрын тосны эрэл, хайгуул, ашиглалтыг эрчимжүүл</w:t>
      </w:r>
      <w:r w:rsidR="008611E1" w:rsidRPr="00984280">
        <w:rPr>
          <w:rFonts w:ascii="Arial" w:eastAsia="Times New Roman" w:hAnsi="Arial" w:cs="Arial"/>
          <w:b/>
          <w:noProof/>
          <w:sz w:val="24"/>
          <w:szCs w:val="24"/>
          <w:lang w:val="mn-MN"/>
        </w:rPr>
        <w:t xml:space="preserve">ж, нөөцийг өсгөх </w:t>
      </w:r>
      <w:r w:rsidRPr="00984280">
        <w:rPr>
          <w:rFonts w:ascii="Arial" w:eastAsia="Times New Roman" w:hAnsi="Arial" w:cs="Arial"/>
          <w:b/>
          <w:noProof/>
          <w:sz w:val="24"/>
          <w:szCs w:val="24"/>
          <w:lang w:val="mn-MN"/>
        </w:rPr>
        <w:t>чиглэлээр:</w:t>
      </w:r>
    </w:p>
    <w:p w:rsidR="005E1CEA" w:rsidRPr="00592F23" w:rsidRDefault="005E1CEA" w:rsidP="00592F23">
      <w:pPr>
        <w:spacing w:before="100" w:beforeAutospacing="1" w:after="100" w:afterAutospacing="1" w:line="240" w:lineRule="auto"/>
        <w:jc w:val="both"/>
        <w:rPr>
          <w:rFonts w:ascii="Arial" w:eastAsia="Times New Roman" w:hAnsi="Arial" w:cs="Arial"/>
          <w:noProof/>
          <w:sz w:val="24"/>
          <w:szCs w:val="24"/>
          <w:lang w:val="mn-MN"/>
        </w:rPr>
      </w:pPr>
      <w:r w:rsidRPr="00592F23">
        <w:rPr>
          <w:rFonts w:ascii="Arial" w:eastAsia="Times New Roman" w:hAnsi="Arial" w:cs="Arial"/>
          <w:noProof/>
          <w:sz w:val="24"/>
          <w:szCs w:val="24"/>
          <w:lang w:val="mn-MN"/>
        </w:rPr>
        <w:t>2.4.1.1. газрын тостой холбогдсон үйл ажиллагааг бүтээгдэхүүн хуваах, татвар-роялти, бусад гэрээний зарчмаар явуулах</w:t>
      </w:r>
      <w:r w:rsidRPr="00622566">
        <w:rPr>
          <w:rFonts w:ascii="Arial" w:eastAsia="Times New Roman" w:hAnsi="Arial" w:cs="Arial"/>
          <w:noProof/>
          <w:sz w:val="24"/>
          <w:szCs w:val="24"/>
          <w:lang w:val="mn-MN"/>
        </w:rPr>
        <w:t>;</w:t>
      </w:r>
      <w:r w:rsidRPr="00592F23">
        <w:rPr>
          <w:rFonts w:ascii="Arial" w:eastAsia="Times New Roman" w:hAnsi="Arial" w:cs="Arial"/>
          <w:noProof/>
          <w:sz w:val="24"/>
          <w:szCs w:val="24"/>
          <w:lang w:val="mn-MN"/>
        </w:rPr>
        <w:t xml:space="preserve"> </w:t>
      </w:r>
    </w:p>
    <w:p w:rsidR="00151BA0" w:rsidRPr="00592F23" w:rsidRDefault="00556CC4" w:rsidP="00592F23">
      <w:pPr>
        <w:spacing w:before="100" w:beforeAutospacing="1" w:after="100" w:afterAutospacing="1" w:line="240" w:lineRule="auto"/>
        <w:jc w:val="both"/>
        <w:rPr>
          <w:rFonts w:ascii="Arial" w:eastAsia="Times New Roman" w:hAnsi="Arial" w:cs="Arial"/>
          <w:noProof/>
          <w:sz w:val="24"/>
          <w:szCs w:val="24"/>
          <w:lang w:val="mn-MN"/>
        </w:rPr>
      </w:pPr>
      <w:r w:rsidRPr="00592F23">
        <w:rPr>
          <w:rFonts w:ascii="Arial" w:eastAsia="Times New Roman" w:hAnsi="Arial" w:cs="Arial"/>
          <w:noProof/>
          <w:sz w:val="24"/>
          <w:szCs w:val="24"/>
          <w:lang w:val="mn-MN"/>
        </w:rPr>
        <w:t>2.4.1.</w:t>
      </w:r>
      <w:r w:rsidR="00592F23" w:rsidRPr="00592F23">
        <w:rPr>
          <w:rFonts w:ascii="Arial" w:eastAsia="Times New Roman" w:hAnsi="Arial" w:cs="Arial"/>
          <w:noProof/>
          <w:sz w:val="24"/>
          <w:szCs w:val="24"/>
          <w:lang w:val="mn-MN"/>
        </w:rPr>
        <w:t>2</w:t>
      </w:r>
      <w:r w:rsidRPr="00592F23">
        <w:rPr>
          <w:rFonts w:ascii="Arial" w:eastAsia="Times New Roman" w:hAnsi="Arial" w:cs="Arial"/>
          <w:noProof/>
          <w:sz w:val="24"/>
          <w:szCs w:val="24"/>
          <w:lang w:val="mn-MN"/>
        </w:rPr>
        <w:t xml:space="preserve">. </w:t>
      </w:r>
      <w:r w:rsidR="00151BA0" w:rsidRPr="00592F23">
        <w:rPr>
          <w:rFonts w:ascii="Arial" w:hAnsi="Arial" w:cs="Arial"/>
          <w:noProof/>
          <w:sz w:val="24"/>
          <w:szCs w:val="24"/>
          <w:lang w:val="mn-MN"/>
        </w:rPr>
        <w:t xml:space="preserve">газрын тосны хайгуул, ашиглалтын үйл ажиллагаанд </w:t>
      </w:r>
      <w:r w:rsidR="00151BA0" w:rsidRPr="00592F23">
        <w:rPr>
          <w:rFonts w:ascii="Arial" w:eastAsia="Times New Roman" w:hAnsi="Arial" w:cs="Arial"/>
          <w:noProof/>
          <w:sz w:val="24"/>
          <w:szCs w:val="24"/>
          <w:lang w:val="mn-MN"/>
        </w:rPr>
        <w:t>төр,</w:t>
      </w:r>
      <w:r w:rsidR="00F533F0" w:rsidRPr="00592F23">
        <w:rPr>
          <w:rFonts w:ascii="Arial" w:eastAsia="Times New Roman" w:hAnsi="Arial" w:cs="Arial"/>
          <w:noProof/>
          <w:sz w:val="24"/>
          <w:szCs w:val="24"/>
          <w:lang w:val="mn-MN"/>
        </w:rPr>
        <w:t xml:space="preserve"> </w:t>
      </w:r>
      <w:r w:rsidR="00151BA0" w:rsidRPr="00592F23">
        <w:rPr>
          <w:rFonts w:ascii="Arial" w:eastAsia="Times New Roman" w:hAnsi="Arial" w:cs="Arial"/>
          <w:noProof/>
          <w:sz w:val="24"/>
          <w:szCs w:val="24"/>
          <w:lang w:val="mn-MN"/>
        </w:rPr>
        <w:t>орон нутгийн байгууллагуудын уялдаа холбоог сайжруулах</w:t>
      </w:r>
      <w:r w:rsidR="00151BA0" w:rsidRPr="00592F23">
        <w:rPr>
          <w:rFonts w:ascii="Arial" w:hAnsi="Arial" w:cs="Arial"/>
          <w:noProof/>
          <w:sz w:val="24"/>
          <w:szCs w:val="24"/>
          <w:lang w:val="mn-MN"/>
        </w:rPr>
        <w:t>;</w:t>
      </w:r>
      <w:r w:rsidR="00151BA0" w:rsidRPr="00592F23">
        <w:rPr>
          <w:rFonts w:ascii="Arial" w:eastAsia="Times New Roman" w:hAnsi="Arial" w:cs="Arial"/>
          <w:noProof/>
          <w:sz w:val="24"/>
          <w:szCs w:val="24"/>
          <w:lang w:val="mn-MN"/>
        </w:rPr>
        <w:t xml:space="preserve"> </w:t>
      </w:r>
    </w:p>
    <w:p w:rsidR="00B85F1A" w:rsidRPr="00592F23" w:rsidRDefault="00FA786A" w:rsidP="00592F23">
      <w:pPr>
        <w:spacing w:before="100" w:beforeAutospacing="1" w:after="100" w:afterAutospacing="1" w:line="240" w:lineRule="auto"/>
        <w:jc w:val="both"/>
        <w:rPr>
          <w:rFonts w:ascii="Arial" w:eastAsia="Times New Roman" w:hAnsi="Arial" w:cs="Arial"/>
          <w:noProof/>
          <w:sz w:val="24"/>
          <w:szCs w:val="24"/>
          <w:lang w:val="mn-MN"/>
        </w:rPr>
      </w:pPr>
      <w:r w:rsidRPr="00592F23">
        <w:rPr>
          <w:rFonts w:ascii="Arial" w:eastAsia="Times New Roman" w:hAnsi="Arial" w:cs="Arial"/>
          <w:noProof/>
          <w:sz w:val="24"/>
          <w:szCs w:val="24"/>
          <w:lang w:val="mn-MN"/>
        </w:rPr>
        <w:t>2</w:t>
      </w:r>
      <w:r w:rsidRPr="00984280">
        <w:rPr>
          <w:rFonts w:ascii="Arial" w:eastAsia="Times New Roman" w:hAnsi="Arial" w:cs="Arial"/>
          <w:noProof/>
          <w:color w:val="000000" w:themeColor="text1"/>
          <w:sz w:val="24"/>
          <w:szCs w:val="24"/>
          <w:lang w:val="mn-MN"/>
        </w:rPr>
        <w:t>.4.</w:t>
      </w:r>
      <w:r w:rsidR="005E1CEA" w:rsidRPr="00984280">
        <w:rPr>
          <w:rFonts w:ascii="Arial" w:eastAsia="Times New Roman" w:hAnsi="Arial" w:cs="Arial"/>
          <w:noProof/>
          <w:color w:val="000000" w:themeColor="text1"/>
          <w:sz w:val="24"/>
          <w:szCs w:val="24"/>
          <w:lang w:val="mn-MN"/>
        </w:rPr>
        <w:t>1</w:t>
      </w:r>
      <w:r w:rsidR="00592F23" w:rsidRPr="00984280">
        <w:rPr>
          <w:rFonts w:ascii="Arial" w:eastAsia="Times New Roman" w:hAnsi="Arial" w:cs="Arial"/>
          <w:noProof/>
          <w:color w:val="000000" w:themeColor="text1"/>
          <w:sz w:val="24"/>
          <w:szCs w:val="24"/>
          <w:lang w:val="mn-MN"/>
        </w:rPr>
        <w:t>.3</w:t>
      </w:r>
      <w:r w:rsidR="00B85F1A" w:rsidRPr="00984280">
        <w:rPr>
          <w:rFonts w:ascii="Arial" w:eastAsia="Times New Roman" w:hAnsi="Arial" w:cs="Arial"/>
          <w:noProof/>
          <w:color w:val="000000" w:themeColor="text1"/>
          <w:sz w:val="24"/>
          <w:szCs w:val="24"/>
          <w:lang w:val="mn-MN"/>
        </w:rPr>
        <w:t xml:space="preserve">. </w:t>
      </w:r>
      <w:r w:rsidR="00B85F1A" w:rsidRPr="00984280">
        <w:rPr>
          <w:rFonts w:ascii="Arial" w:eastAsia="Verdana" w:hAnsi="Arial" w:cs="Arial"/>
          <w:noProof/>
          <w:color w:val="000000" w:themeColor="text1"/>
          <w:sz w:val="24"/>
          <w:szCs w:val="24"/>
          <w:lang w:val="mn-MN"/>
        </w:rPr>
        <w:t xml:space="preserve">газрын тостой холбогдсон үйл ажиллагааны </w:t>
      </w:r>
      <w:r w:rsidR="00B85F1A" w:rsidRPr="00984280">
        <w:rPr>
          <w:rFonts w:ascii="Arial" w:eastAsia="Times New Roman" w:hAnsi="Arial" w:cs="Arial"/>
          <w:noProof/>
          <w:color w:val="000000" w:themeColor="text1"/>
          <w:sz w:val="24"/>
          <w:szCs w:val="24"/>
          <w:lang w:val="mn-MN"/>
        </w:rPr>
        <w:t>татварын зохицуулалтыг боловсронгуй болгох</w:t>
      </w:r>
      <w:r w:rsidR="00B85F1A" w:rsidRPr="00984280">
        <w:rPr>
          <w:rFonts w:ascii="Arial" w:eastAsia="Verdana" w:hAnsi="Arial" w:cs="Arial"/>
          <w:noProof/>
          <w:color w:val="000000" w:themeColor="text1"/>
          <w:sz w:val="24"/>
          <w:szCs w:val="24"/>
          <w:lang w:val="mn-MN"/>
        </w:rPr>
        <w:t>;</w:t>
      </w:r>
    </w:p>
    <w:p w:rsidR="00B85F1A" w:rsidRPr="008E5666" w:rsidRDefault="005E1CEA" w:rsidP="00592F23">
      <w:pPr>
        <w:spacing w:after="0" w:line="240" w:lineRule="auto"/>
        <w:jc w:val="both"/>
        <w:rPr>
          <w:rFonts w:ascii="Arial" w:eastAsia="Verdana" w:hAnsi="Arial" w:cs="Arial"/>
          <w:noProof/>
          <w:sz w:val="24"/>
          <w:szCs w:val="24"/>
          <w:lang w:val="mn-MN"/>
        </w:rPr>
      </w:pPr>
      <w:r>
        <w:rPr>
          <w:rFonts w:ascii="Arial" w:eastAsia="Verdana" w:hAnsi="Arial" w:cs="Arial"/>
          <w:noProof/>
          <w:sz w:val="24"/>
          <w:szCs w:val="24"/>
          <w:lang w:val="mn-MN"/>
        </w:rPr>
        <w:t>2.4.1</w:t>
      </w:r>
      <w:r w:rsidR="00B85F1A" w:rsidRPr="002348CA">
        <w:rPr>
          <w:rFonts w:ascii="Arial" w:eastAsia="Verdana" w:hAnsi="Arial" w:cs="Arial"/>
          <w:noProof/>
          <w:sz w:val="24"/>
          <w:szCs w:val="24"/>
          <w:lang w:val="mn-MN"/>
        </w:rPr>
        <w:t>.4. газрын тостой холбогдсон үйл ажиллагааны стандарт, дүрэм, журмыг боловсронгуй болгох, шинээр боловсруулах</w:t>
      </w:r>
      <w:r w:rsidR="001E167E">
        <w:rPr>
          <w:rFonts w:ascii="Arial" w:eastAsia="Verdana" w:hAnsi="Arial" w:cs="Arial"/>
          <w:noProof/>
          <w:sz w:val="24"/>
          <w:szCs w:val="24"/>
          <w:lang w:val="mn-MN"/>
        </w:rPr>
        <w:t>,</w:t>
      </w:r>
      <w:r w:rsidR="008E5666" w:rsidRPr="008E5666">
        <w:rPr>
          <w:rFonts w:ascii="Arial" w:eastAsia="Times New Roman" w:hAnsi="Arial" w:cs="Arial"/>
          <w:noProof/>
          <w:sz w:val="24"/>
          <w:szCs w:val="24"/>
          <w:lang w:val="mn-MN"/>
        </w:rPr>
        <w:t xml:space="preserve"> </w:t>
      </w:r>
      <w:r w:rsidR="001E167E" w:rsidRPr="004C1BA5">
        <w:rPr>
          <w:rFonts w:ascii="Arial" w:eastAsia="Times New Roman" w:hAnsi="Arial" w:cs="Arial"/>
          <w:noProof/>
          <w:sz w:val="24"/>
          <w:szCs w:val="24"/>
          <w:lang w:val="mn-MN"/>
        </w:rPr>
        <w:t>сурталчлан таниулах арга хэмжээг зохион байгуулах</w:t>
      </w:r>
      <w:r w:rsidR="001E167E" w:rsidRPr="00622566">
        <w:rPr>
          <w:rFonts w:ascii="Arial" w:eastAsia="Times New Roman" w:hAnsi="Arial" w:cs="Arial"/>
          <w:noProof/>
          <w:sz w:val="24"/>
          <w:szCs w:val="24"/>
          <w:lang w:val="mn-MN"/>
        </w:rPr>
        <w:t>;</w:t>
      </w:r>
      <w:r w:rsidR="008E5666">
        <w:rPr>
          <w:rFonts w:ascii="Arial" w:eastAsia="Times New Roman" w:hAnsi="Arial" w:cs="Arial"/>
          <w:noProof/>
          <w:sz w:val="24"/>
          <w:szCs w:val="24"/>
          <w:lang w:val="mn-MN"/>
        </w:rPr>
        <w:t xml:space="preserve"> </w:t>
      </w:r>
    </w:p>
    <w:p w:rsidR="00B85F1A" w:rsidRPr="00984280" w:rsidRDefault="005E1CEA" w:rsidP="00592F23">
      <w:pPr>
        <w:spacing w:before="100" w:beforeAutospacing="1" w:after="100" w:afterAutospacing="1" w:line="240" w:lineRule="auto"/>
        <w:jc w:val="both"/>
        <w:rPr>
          <w:rFonts w:ascii="Arial" w:eastAsia="Verdana" w:hAnsi="Arial" w:cs="Arial"/>
          <w:noProof/>
          <w:color w:val="000000" w:themeColor="text1"/>
          <w:sz w:val="24"/>
          <w:szCs w:val="24"/>
          <w:lang w:val="mn-MN"/>
        </w:rPr>
      </w:pPr>
      <w:r w:rsidRPr="00984280">
        <w:rPr>
          <w:rFonts w:ascii="Arial" w:eastAsia="Times New Roman" w:hAnsi="Arial" w:cs="Arial"/>
          <w:noProof/>
          <w:color w:val="000000" w:themeColor="text1"/>
          <w:sz w:val="24"/>
          <w:szCs w:val="24"/>
          <w:lang w:val="mn-MN"/>
        </w:rPr>
        <w:t>2.4.1</w:t>
      </w:r>
      <w:r w:rsidR="00B85F1A" w:rsidRPr="00984280">
        <w:rPr>
          <w:rFonts w:ascii="Arial" w:eastAsia="Times New Roman" w:hAnsi="Arial" w:cs="Arial"/>
          <w:noProof/>
          <w:color w:val="000000" w:themeColor="text1"/>
          <w:sz w:val="24"/>
          <w:szCs w:val="24"/>
          <w:lang w:val="mn-MN"/>
        </w:rPr>
        <w:t>.5. улсын болон хувийн хөрөнгө оруулалтаар газрын тос, уламжлалт бус газрын тосны эр</w:t>
      </w:r>
      <w:r w:rsidR="0009295D" w:rsidRPr="00984280">
        <w:rPr>
          <w:rFonts w:ascii="Arial" w:eastAsia="Times New Roman" w:hAnsi="Arial" w:cs="Arial"/>
          <w:noProof/>
          <w:color w:val="000000" w:themeColor="text1"/>
          <w:sz w:val="24"/>
          <w:szCs w:val="24"/>
          <w:lang w:val="mn-MN"/>
        </w:rPr>
        <w:t>эл, хайгуулы</w:t>
      </w:r>
      <w:r w:rsidR="00AB161D" w:rsidRPr="00984280">
        <w:rPr>
          <w:rFonts w:ascii="Arial" w:eastAsia="Times New Roman" w:hAnsi="Arial" w:cs="Arial"/>
          <w:noProof/>
          <w:color w:val="000000" w:themeColor="text1"/>
          <w:sz w:val="24"/>
          <w:szCs w:val="24"/>
          <w:lang w:val="mn-MN"/>
        </w:rPr>
        <w:t>н ажил гүйцэтгэж,</w:t>
      </w:r>
      <w:r w:rsidR="00B85F1A" w:rsidRPr="00984280">
        <w:rPr>
          <w:rFonts w:ascii="Arial" w:eastAsia="Times New Roman" w:hAnsi="Arial" w:cs="Arial"/>
          <w:noProof/>
          <w:color w:val="000000" w:themeColor="text1"/>
          <w:sz w:val="24"/>
          <w:szCs w:val="24"/>
          <w:lang w:val="mn-MN"/>
        </w:rPr>
        <w:t xml:space="preserve"> хэтийн төлөвийг тодорхойлох</w:t>
      </w:r>
      <w:r w:rsidR="00B85F1A" w:rsidRPr="00984280">
        <w:rPr>
          <w:rFonts w:ascii="Arial" w:eastAsia="Verdana" w:hAnsi="Arial" w:cs="Arial"/>
          <w:noProof/>
          <w:color w:val="000000" w:themeColor="text1"/>
          <w:sz w:val="24"/>
          <w:szCs w:val="24"/>
          <w:lang w:val="mn-MN"/>
        </w:rPr>
        <w:t>;</w:t>
      </w:r>
    </w:p>
    <w:p w:rsidR="003929BB" w:rsidRPr="00592F23" w:rsidRDefault="00592F23" w:rsidP="00592F23">
      <w:pPr>
        <w:spacing w:before="100" w:beforeAutospacing="1" w:after="100" w:afterAutospacing="1" w:line="240" w:lineRule="auto"/>
        <w:jc w:val="both"/>
        <w:rPr>
          <w:rFonts w:ascii="Arial" w:eastAsia="Times New Roman" w:hAnsi="Arial" w:cs="Arial"/>
          <w:noProof/>
          <w:sz w:val="24"/>
          <w:szCs w:val="24"/>
          <w:lang w:val="mn-MN"/>
        </w:rPr>
      </w:pPr>
      <w:r w:rsidRPr="00592F23">
        <w:rPr>
          <w:rFonts w:ascii="Arial" w:eastAsia="Times New Roman" w:hAnsi="Arial" w:cs="Arial"/>
          <w:noProof/>
          <w:sz w:val="24"/>
          <w:szCs w:val="24"/>
          <w:lang w:val="mn-MN"/>
        </w:rPr>
        <w:t>2.4.1</w:t>
      </w:r>
      <w:r w:rsidR="00B85F1A" w:rsidRPr="00592F23">
        <w:rPr>
          <w:rFonts w:ascii="Arial" w:eastAsia="Times New Roman" w:hAnsi="Arial" w:cs="Arial"/>
          <w:noProof/>
          <w:sz w:val="24"/>
          <w:szCs w:val="24"/>
          <w:lang w:val="mn-MN"/>
        </w:rPr>
        <w:t xml:space="preserve">.6. газрын тосны </w:t>
      </w:r>
      <w:r w:rsidR="003929BB" w:rsidRPr="00592F23">
        <w:rPr>
          <w:rFonts w:ascii="Arial" w:eastAsia="Times New Roman" w:hAnsi="Arial" w:cs="Arial"/>
          <w:noProof/>
          <w:sz w:val="24"/>
          <w:szCs w:val="24"/>
          <w:lang w:val="mn-MN"/>
        </w:rPr>
        <w:t>ордын ашиглалтыг эрчимжүүлж, олборлолтын урт хугацаанд тогтвортой хадгалж, боломжит хэмжээгээр нэмэгдүүлэх</w:t>
      </w:r>
      <w:r w:rsidR="007253B6" w:rsidRPr="00592F23">
        <w:rPr>
          <w:rFonts w:ascii="Arial" w:eastAsia="Times New Roman" w:hAnsi="Arial" w:cs="Arial"/>
          <w:noProof/>
          <w:sz w:val="24"/>
          <w:szCs w:val="24"/>
          <w:lang w:val="mn-MN"/>
        </w:rPr>
        <w:t>,</w:t>
      </w:r>
    </w:p>
    <w:p w:rsidR="000C0789" w:rsidRDefault="00135901" w:rsidP="00592F23">
      <w:pPr>
        <w:spacing w:before="100" w:beforeAutospacing="1" w:after="100" w:afterAutospacing="1" w:line="240" w:lineRule="auto"/>
        <w:jc w:val="both"/>
        <w:rPr>
          <w:rFonts w:ascii="Arial" w:eastAsia="Times New Roman" w:hAnsi="Arial" w:cs="Arial"/>
          <w:noProof/>
          <w:sz w:val="24"/>
          <w:szCs w:val="24"/>
          <w:lang w:val="mn-MN"/>
        </w:rPr>
      </w:pPr>
      <w:r w:rsidRPr="00592F23">
        <w:rPr>
          <w:rFonts w:ascii="Arial" w:eastAsia="Times New Roman" w:hAnsi="Arial" w:cs="Arial"/>
          <w:noProof/>
          <w:sz w:val="24"/>
          <w:szCs w:val="24"/>
          <w:lang w:val="mn-MN"/>
        </w:rPr>
        <w:t>2.4.</w:t>
      </w:r>
      <w:r w:rsidR="00592F23" w:rsidRPr="00592F23">
        <w:rPr>
          <w:rFonts w:ascii="Arial" w:eastAsia="Times New Roman" w:hAnsi="Arial" w:cs="Arial"/>
          <w:noProof/>
          <w:sz w:val="24"/>
          <w:szCs w:val="24"/>
          <w:lang w:val="mn-MN"/>
        </w:rPr>
        <w:t>1</w:t>
      </w:r>
      <w:r w:rsidRPr="00592F23">
        <w:rPr>
          <w:rFonts w:ascii="Arial" w:eastAsia="Times New Roman" w:hAnsi="Arial" w:cs="Arial"/>
          <w:noProof/>
          <w:sz w:val="24"/>
          <w:szCs w:val="24"/>
          <w:lang w:val="mn-MN"/>
        </w:rPr>
        <w:t>.</w:t>
      </w:r>
      <w:r w:rsidR="007807F4" w:rsidRPr="00592F23">
        <w:rPr>
          <w:rFonts w:ascii="Arial" w:eastAsia="Times New Roman" w:hAnsi="Arial" w:cs="Arial"/>
          <w:noProof/>
          <w:sz w:val="24"/>
          <w:szCs w:val="24"/>
          <w:lang w:val="mn-MN"/>
        </w:rPr>
        <w:t>7</w:t>
      </w:r>
      <w:r w:rsidRPr="00592F23">
        <w:rPr>
          <w:rFonts w:ascii="Arial" w:eastAsia="Times New Roman" w:hAnsi="Arial" w:cs="Arial"/>
          <w:noProof/>
          <w:sz w:val="24"/>
          <w:szCs w:val="24"/>
          <w:lang w:val="mn-MN"/>
        </w:rPr>
        <w:t>. газрын тосны орд</w:t>
      </w:r>
      <w:r w:rsidR="000C0789" w:rsidRPr="00592F23">
        <w:rPr>
          <w:rFonts w:ascii="Arial" w:eastAsia="Times New Roman" w:hAnsi="Arial" w:cs="Arial"/>
          <w:noProof/>
          <w:sz w:val="24"/>
          <w:szCs w:val="24"/>
          <w:lang w:val="mn-MN"/>
        </w:rPr>
        <w:t xml:space="preserve">ын дэд бүтцийг хөгжүүлэх, тээвэрлэлтийн </w:t>
      </w:r>
      <w:r w:rsidR="00DA3558" w:rsidRPr="00592F23">
        <w:rPr>
          <w:rFonts w:ascii="Arial" w:eastAsia="Times New Roman" w:hAnsi="Arial" w:cs="Arial"/>
          <w:noProof/>
          <w:sz w:val="24"/>
          <w:szCs w:val="24"/>
          <w:lang w:val="mn-MN"/>
        </w:rPr>
        <w:t>менежментийг боловсронгуй болгох</w:t>
      </w:r>
      <w:r w:rsidR="000C0789" w:rsidRPr="00592F23">
        <w:rPr>
          <w:rFonts w:ascii="Arial" w:eastAsia="Times New Roman" w:hAnsi="Arial" w:cs="Arial"/>
          <w:noProof/>
          <w:sz w:val="24"/>
          <w:szCs w:val="24"/>
          <w:lang w:val="mn-MN"/>
        </w:rPr>
        <w:t xml:space="preserve">, </w:t>
      </w:r>
      <w:r w:rsidRPr="00592F23">
        <w:rPr>
          <w:rFonts w:ascii="Arial" w:eastAsia="Times New Roman" w:hAnsi="Arial" w:cs="Arial"/>
          <w:noProof/>
          <w:sz w:val="24"/>
          <w:szCs w:val="24"/>
          <w:lang w:val="mn-MN"/>
        </w:rPr>
        <w:t xml:space="preserve"> </w:t>
      </w:r>
    </w:p>
    <w:p w:rsidR="00E13092" w:rsidRDefault="002D5382" w:rsidP="005E1CEA">
      <w:pPr>
        <w:spacing w:before="100" w:beforeAutospacing="1" w:after="100" w:afterAutospacing="1" w:line="240" w:lineRule="auto"/>
        <w:jc w:val="both"/>
        <w:rPr>
          <w:rFonts w:ascii="Arial" w:eastAsia="Times New Roman" w:hAnsi="Arial" w:cs="Arial"/>
          <w:noProof/>
          <w:sz w:val="24"/>
          <w:szCs w:val="24"/>
          <w:lang w:val="mn-MN"/>
        </w:rPr>
      </w:pPr>
      <w:r w:rsidRPr="00E13092">
        <w:rPr>
          <w:rFonts w:ascii="Arial" w:eastAsia="Times New Roman" w:hAnsi="Arial" w:cs="Arial"/>
          <w:noProof/>
          <w:sz w:val="24"/>
          <w:szCs w:val="24"/>
          <w:lang w:val="mn-MN"/>
        </w:rPr>
        <w:t>2.4.</w:t>
      </w:r>
      <w:r w:rsidR="00592F23">
        <w:rPr>
          <w:rFonts w:ascii="Arial" w:eastAsia="Times New Roman" w:hAnsi="Arial" w:cs="Arial"/>
          <w:noProof/>
          <w:sz w:val="24"/>
          <w:szCs w:val="24"/>
          <w:lang w:val="mn-MN"/>
        </w:rPr>
        <w:t>1</w:t>
      </w:r>
      <w:r w:rsidRPr="00E13092">
        <w:rPr>
          <w:rFonts w:ascii="Arial" w:eastAsia="Times New Roman" w:hAnsi="Arial" w:cs="Arial"/>
          <w:noProof/>
          <w:sz w:val="24"/>
          <w:szCs w:val="24"/>
          <w:lang w:val="mn-MN"/>
        </w:rPr>
        <w:t>.</w:t>
      </w:r>
      <w:r w:rsidR="00592F23">
        <w:rPr>
          <w:rFonts w:ascii="Arial" w:eastAsia="Times New Roman" w:hAnsi="Arial" w:cs="Arial"/>
          <w:noProof/>
          <w:sz w:val="24"/>
          <w:szCs w:val="24"/>
          <w:lang w:val="mn-MN"/>
        </w:rPr>
        <w:t>8</w:t>
      </w:r>
      <w:r w:rsidRPr="00E13092">
        <w:rPr>
          <w:rFonts w:ascii="Arial" w:eastAsia="Times New Roman" w:hAnsi="Arial" w:cs="Arial"/>
          <w:noProof/>
          <w:sz w:val="24"/>
          <w:szCs w:val="24"/>
          <w:lang w:val="mn-MN"/>
        </w:rPr>
        <w:t xml:space="preserve"> Монгол Улсын нутаг дэвсгэрээс олборлосон газрын тосыг дотоодын боловсруулах үйлдвэрт тэргүүн ээлжинд нийлүүлэх;</w:t>
      </w:r>
      <w:r w:rsidR="00E13092">
        <w:rPr>
          <w:rFonts w:ascii="Arial" w:eastAsia="Times New Roman" w:hAnsi="Arial" w:cs="Arial"/>
          <w:noProof/>
          <w:sz w:val="24"/>
          <w:szCs w:val="24"/>
          <w:lang w:val="mn-MN"/>
        </w:rPr>
        <w:t xml:space="preserve"> </w:t>
      </w:r>
    </w:p>
    <w:p w:rsidR="00057627" w:rsidRPr="005E1CEA" w:rsidRDefault="005E1CEA" w:rsidP="00E13092">
      <w:pPr>
        <w:spacing w:before="100" w:beforeAutospacing="1" w:after="100" w:afterAutospacing="1" w:line="240" w:lineRule="auto"/>
        <w:jc w:val="both"/>
        <w:rPr>
          <w:rFonts w:ascii="Arial" w:eastAsia="Times New Roman" w:hAnsi="Arial" w:cs="Arial"/>
          <w:b/>
          <w:noProof/>
          <w:sz w:val="24"/>
          <w:szCs w:val="24"/>
          <w:lang w:val="mn-MN"/>
        </w:rPr>
      </w:pPr>
      <w:r>
        <w:rPr>
          <w:rFonts w:ascii="Arial" w:eastAsia="Times New Roman" w:hAnsi="Arial" w:cs="Arial"/>
          <w:b/>
          <w:noProof/>
          <w:sz w:val="24"/>
          <w:szCs w:val="24"/>
          <w:lang w:val="mn-MN"/>
        </w:rPr>
        <w:t xml:space="preserve">         </w:t>
      </w:r>
      <w:r w:rsidR="001F6B99" w:rsidRPr="005E1CEA">
        <w:rPr>
          <w:rFonts w:ascii="Arial" w:eastAsia="Times New Roman" w:hAnsi="Arial" w:cs="Arial"/>
          <w:b/>
          <w:noProof/>
          <w:sz w:val="24"/>
          <w:szCs w:val="24"/>
          <w:lang w:val="mn-MN"/>
        </w:rPr>
        <w:t>2.4.</w:t>
      </w:r>
      <w:r w:rsidRPr="005E1CEA">
        <w:rPr>
          <w:rFonts w:ascii="Arial" w:eastAsia="Times New Roman" w:hAnsi="Arial" w:cs="Arial"/>
          <w:b/>
          <w:noProof/>
          <w:sz w:val="24"/>
          <w:szCs w:val="24"/>
          <w:lang w:val="mn-MN"/>
        </w:rPr>
        <w:t>2</w:t>
      </w:r>
      <w:r w:rsidR="00EF77A7" w:rsidRPr="005E1CEA">
        <w:rPr>
          <w:rFonts w:ascii="Arial" w:eastAsia="Times New Roman" w:hAnsi="Arial" w:cs="Arial"/>
          <w:b/>
          <w:noProof/>
          <w:sz w:val="24"/>
          <w:szCs w:val="24"/>
          <w:lang w:val="mn-MN"/>
        </w:rPr>
        <w:t xml:space="preserve">. Боловсруулах үйлдвэрлэлийг хөгжүүлэх </w:t>
      </w:r>
      <w:r w:rsidR="00057627" w:rsidRPr="005E1CEA">
        <w:rPr>
          <w:rFonts w:ascii="Arial" w:eastAsia="Times New Roman" w:hAnsi="Arial" w:cs="Arial"/>
          <w:b/>
          <w:noProof/>
          <w:sz w:val="24"/>
          <w:szCs w:val="24"/>
          <w:lang w:val="mn-MN"/>
        </w:rPr>
        <w:t>чиглэлээр</w:t>
      </w:r>
      <w:r w:rsidR="001F6B99" w:rsidRPr="005E1CEA">
        <w:rPr>
          <w:rFonts w:ascii="Arial" w:eastAsia="Times New Roman" w:hAnsi="Arial" w:cs="Arial"/>
          <w:b/>
          <w:noProof/>
          <w:sz w:val="24"/>
          <w:szCs w:val="24"/>
          <w:lang w:val="mn-MN"/>
        </w:rPr>
        <w:t xml:space="preserve"> </w:t>
      </w:r>
    </w:p>
    <w:p w:rsidR="00057627" w:rsidRPr="001662A1"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1662A1">
        <w:rPr>
          <w:rFonts w:ascii="Arial" w:eastAsia="Times New Roman" w:hAnsi="Arial" w:cs="Arial"/>
          <w:noProof/>
          <w:sz w:val="24"/>
          <w:szCs w:val="24"/>
          <w:lang w:val="mn-MN"/>
        </w:rPr>
        <w:t>2.4.</w:t>
      </w:r>
      <w:r w:rsidR="005E1CEA">
        <w:rPr>
          <w:rFonts w:ascii="Arial" w:eastAsia="Times New Roman" w:hAnsi="Arial" w:cs="Arial"/>
          <w:noProof/>
          <w:sz w:val="24"/>
          <w:szCs w:val="24"/>
          <w:lang w:val="mn-MN"/>
        </w:rPr>
        <w:t>2</w:t>
      </w:r>
      <w:r w:rsidRPr="001662A1">
        <w:rPr>
          <w:rFonts w:ascii="Arial" w:eastAsia="Times New Roman" w:hAnsi="Arial" w:cs="Arial"/>
          <w:noProof/>
          <w:sz w:val="24"/>
          <w:szCs w:val="24"/>
          <w:lang w:val="mn-MN"/>
        </w:rPr>
        <w:t xml:space="preserve">.1. </w:t>
      </w:r>
      <w:r w:rsidR="002D5382">
        <w:rPr>
          <w:rFonts w:ascii="Arial" w:eastAsia="Times New Roman" w:hAnsi="Arial" w:cs="Arial"/>
          <w:noProof/>
          <w:sz w:val="24"/>
          <w:szCs w:val="24"/>
          <w:lang w:val="mn-MN"/>
        </w:rPr>
        <w:t xml:space="preserve">Монгол Улсын нутаг дэвсгэрээс олборлож буй </w:t>
      </w:r>
      <w:r w:rsidR="001F6B99" w:rsidRPr="001662A1">
        <w:rPr>
          <w:rFonts w:ascii="Arial" w:eastAsia="Times New Roman" w:hAnsi="Arial" w:cs="Arial"/>
          <w:noProof/>
          <w:sz w:val="24"/>
          <w:szCs w:val="24"/>
          <w:lang w:val="mn-MN"/>
        </w:rPr>
        <w:t>газрын тос</w:t>
      </w:r>
      <w:r w:rsidR="002D5382">
        <w:rPr>
          <w:rFonts w:ascii="Arial" w:eastAsia="Times New Roman" w:hAnsi="Arial" w:cs="Arial"/>
          <w:noProof/>
          <w:sz w:val="24"/>
          <w:szCs w:val="24"/>
          <w:lang w:val="mn-MN"/>
        </w:rPr>
        <w:t>ыг</w:t>
      </w:r>
      <w:r w:rsidR="001F6B99" w:rsidRPr="001662A1">
        <w:rPr>
          <w:rFonts w:ascii="Arial" w:eastAsia="Times New Roman" w:hAnsi="Arial" w:cs="Arial"/>
          <w:noProof/>
          <w:sz w:val="24"/>
          <w:szCs w:val="24"/>
          <w:lang w:val="mn-MN"/>
        </w:rPr>
        <w:t xml:space="preserve"> б</w:t>
      </w:r>
      <w:r w:rsidR="00A20E03">
        <w:rPr>
          <w:rFonts w:ascii="Arial" w:eastAsia="Times New Roman" w:hAnsi="Arial" w:cs="Arial"/>
          <w:noProof/>
          <w:sz w:val="24"/>
          <w:szCs w:val="24"/>
          <w:lang w:val="mn-MN"/>
        </w:rPr>
        <w:t xml:space="preserve">оловсруулах </w:t>
      </w:r>
      <w:r w:rsidR="002D5382">
        <w:rPr>
          <w:rFonts w:ascii="Arial" w:eastAsia="Times New Roman" w:hAnsi="Arial" w:cs="Arial"/>
          <w:noProof/>
          <w:sz w:val="24"/>
          <w:szCs w:val="24"/>
          <w:lang w:val="mn-MN"/>
        </w:rPr>
        <w:t xml:space="preserve">төрийн өмчийн оролцоотой </w:t>
      </w:r>
      <w:r w:rsidR="00A20E03">
        <w:rPr>
          <w:rFonts w:ascii="Arial" w:eastAsia="Times New Roman" w:hAnsi="Arial" w:cs="Arial"/>
          <w:noProof/>
          <w:sz w:val="24"/>
          <w:szCs w:val="24"/>
          <w:lang w:val="mn-MN"/>
        </w:rPr>
        <w:t>үйлдвэр</w:t>
      </w:r>
      <w:r w:rsidRPr="001662A1">
        <w:rPr>
          <w:rFonts w:ascii="Arial" w:eastAsia="Times New Roman" w:hAnsi="Arial" w:cs="Arial"/>
          <w:noProof/>
          <w:sz w:val="24"/>
          <w:szCs w:val="24"/>
          <w:lang w:val="mn-MN"/>
        </w:rPr>
        <w:t xml:space="preserve"> байгуулах;</w:t>
      </w:r>
    </w:p>
    <w:p w:rsidR="00057627" w:rsidRPr="001662A1" w:rsidRDefault="005E1CEA" w:rsidP="00057627">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2.4.2</w:t>
      </w:r>
      <w:r w:rsidR="00890915">
        <w:rPr>
          <w:rFonts w:ascii="Arial" w:eastAsia="Times New Roman" w:hAnsi="Arial" w:cs="Arial"/>
          <w:noProof/>
          <w:sz w:val="24"/>
          <w:szCs w:val="24"/>
          <w:lang w:val="mn-MN"/>
        </w:rPr>
        <w:t>.2</w:t>
      </w:r>
      <w:r w:rsidR="00057627" w:rsidRPr="001662A1">
        <w:rPr>
          <w:rFonts w:ascii="Arial" w:eastAsia="Times New Roman" w:hAnsi="Arial" w:cs="Arial"/>
          <w:noProof/>
          <w:sz w:val="24"/>
          <w:szCs w:val="24"/>
          <w:lang w:val="mn-MN"/>
        </w:rPr>
        <w:t xml:space="preserve">. </w:t>
      </w:r>
      <w:r w:rsidR="00CC1303">
        <w:rPr>
          <w:rFonts w:ascii="Arial" w:eastAsia="Times New Roman" w:hAnsi="Arial" w:cs="Arial"/>
          <w:noProof/>
          <w:sz w:val="24"/>
          <w:szCs w:val="24"/>
          <w:lang w:val="mn-MN"/>
        </w:rPr>
        <w:t>олон у</w:t>
      </w:r>
      <w:r w:rsidR="004A4430">
        <w:rPr>
          <w:rFonts w:ascii="Arial" w:eastAsia="Times New Roman" w:hAnsi="Arial" w:cs="Arial"/>
          <w:noProof/>
          <w:sz w:val="24"/>
          <w:szCs w:val="24"/>
          <w:lang w:val="mn-MN"/>
        </w:rPr>
        <w:t>лсын патен</w:t>
      </w:r>
      <w:r w:rsidR="007E38EA">
        <w:rPr>
          <w:rFonts w:ascii="Arial" w:eastAsia="Times New Roman" w:hAnsi="Arial" w:cs="Arial"/>
          <w:noProof/>
          <w:sz w:val="24"/>
          <w:szCs w:val="24"/>
          <w:lang w:val="mn-MN"/>
        </w:rPr>
        <w:t>ттай</w:t>
      </w:r>
      <w:r w:rsidR="004A4430">
        <w:rPr>
          <w:rFonts w:ascii="Arial" w:eastAsia="Times New Roman" w:hAnsi="Arial" w:cs="Arial"/>
          <w:noProof/>
          <w:sz w:val="24"/>
          <w:szCs w:val="24"/>
          <w:lang w:val="mn-MN"/>
        </w:rPr>
        <w:t xml:space="preserve"> технологи ашигла</w:t>
      </w:r>
      <w:r w:rsidR="00CC1303">
        <w:rPr>
          <w:rFonts w:ascii="Arial" w:eastAsia="Times New Roman" w:hAnsi="Arial" w:cs="Arial"/>
          <w:noProof/>
          <w:sz w:val="24"/>
          <w:szCs w:val="24"/>
          <w:lang w:val="mn-MN"/>
        </w:rPr>
        <w:t xml:space="preserve">н </w:t>
      </w:r>
      <w:r w:rsidR="002D5382">
        <w:rPr>
          <w:rFonts w:ascii="Arial" w:eastAsia="Times New Roman" w:hAnsi="Arial" w:cs="Arial"/>
          <w:noProof/>
          <w:sz w:val="24"/>
          <w:szCs w:val="24"/>
          <w:lang w:val="mn-MN"/>
        </w:rPr>
        <w:t>чанар, станда</w:t>
      </w:r>
      <w:r w:rsidR="002510D5">
        <w:rPr>
          <w:rFonts w:ascii="Arial" w:eastAsia="Times New Roman" w:hAnsi="Arial" w:cs="Arial"/>
          <w:noProof/>
          <w:sz w:val="24"/>
          <w:szCs w:val="24"/>
          <w:lang w:val="mn-MN"/>
        </w:rPr>
        <w:t>ртын шаардлага хангасан газрын тосны бүтээгдэхүүний</w:t>
      </w:r>
      <w:r w:rsidR="002D5382">
        <w:rPr>
          <w:rFonts w:ascii="Arial" w:eastAsia="Times New Roman" w:hAnsi="Arial" w:cs="Arial"/>
          <w:noProof/>
          <w:sz w:val="24"/>
          <w:szCs w:val="24"/>
          <w:lang w:val="mn-MN"/>
        </w:rPr>
        <w:t xml:space="preserve"> </w:t>
      </w:r>
      <w:r w:rsidR="004C52F7">
        <w:rPr>
          <w:rFonts w:ascii="Arial" w:eastAsia="Times New Roman" w:hAnsi="Arial" w:cs="Arial"/>
          <w:noProof/>
          <w:sz w:val="24"/>
          <w:szCs w:val="24"/>
          <w:lang w:val="mn-MN"/>
        </w:rPr>
        <w:t>үйлдвэр</w:t>
      </w:r>
      <w:r w:rsidR="009C35E0">
        <w:rPr>
          <w:rFonts w:ascii="Arial" w:eastAsia="Times New Roman" w:hAnsi="Arial" w:cs="Arial"/>
          <w:noProof/>
          <w:sz w:val="24"/>
          <w:szCs w:val="24"/>
          <w:lang w:val="mn-MN"/>
        </w:rPr>
        <w:t xml:space="preserve">лэлийг </w:t>
      </w:r>
      <w:r w:rsidR="00FE29ED">
        <w:rPr>
          <w:rFonts w:ascii="Arial" w:eastAsia="Times New Roman" w:hAnsi="Arial" w:cs="Arial"/>
          <w:noProof/>
          <w:sz w:val="24"/>
          <w:szCs w:val="24"/>
          <w:lang w:val="mn-MN"/>
        </w:rPr>
        <w:t>дэмжих</w:t>
      </w:r>
      <w:r w:rsidR="00057627" w:rsidRPr="001662A1">
        <w:rPr>
          <w:rFonts w:ascii="Arial" w:eastAsia="Times New Roman" w:hAnsi="Arial" w:cs="Arial"/>
          <w:noProof/>
          <w:sz w:val="24"/>
          <w:szCs w:val="24"/>
          <w:lang w:val="mn-MN"/>
        </w:rPr>
        <w:t>;</w:t>
      </w:r>
    </w:p>
    <w:p w:rsidR="00057627" w:rsidRPr="001662A1" w:rsidRDefault="005E1CEA" w:rsidP="00057627">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2.4.2</w:t>
      </w:r>
      <w:r w:rsidR="002E1A94">
        <w:rPr>
          <w:rFonts w:ascii="Arial" w:eastAsia="Times New Roman" w:hAnsi="Arial" w:cs="Arial"/>
          <w:noProof/>
          <w:sz w:val="24"/>
          <w:szCs w:val="24"/>
          <w:lang w:val="mn-MN"/>
        </w:rPr>
        <w:t>.</w:t>
      </w:r>
      <w:r w:rsidR="004F076D">
        <w:rPr>
          <w:rFonts w:ascii="Arial" w:eastAsia="Times New Roman" w:hAnsi="Arial" w:cs="Arial"/>
          <w:noProof/>
          <w:sz w:val="24"/>
          <w:szCs w:val="24"/>
          <w:lang w:val="mn-MN"/>
        </w:rPr>
        <w:t>3</w:t>
      </w:r>
      <w:r w:rsidR="00AB342A">
        <w:rPr>
          <w:rFonts w:ascii="Arial" w:eastAsia="Times New Roman" w:hAnsi="Arial" w:cs="Arial"/>
          <w:noProof/>
          <w:sz w:val="24"/>
          <w:szCs w:val="24"/>
          <w:lang w:val="mn-MN"/>
        </w:rPr>
        <w:t xml:space="preserve">. </w:t>
      </w:r>
      <w:r w:rsidR="009005C9">
        <w:rPr>
          <w:rFonts w:ascii="Arial" w:eastAsia="Times New Roman" w:hAnsi="Arial" w:cs="Arial"/>
          <w:noProof/>
          <w:sz w:val="24"/>
          <w:szCs w:val="24"/>
          <w:lang w:val="mn-MN"/>
        </w:rPr>
        <w:t xml:space="preserve">нүүрс боловсруулах, </w:t>
      </w:r>
      <w:r w:rsidR="00AB342A" w:rsidRPr="00890915">
        <w:rPr>
          <w:rFonts w:ascii="Arial" w:eastAsia="Times New Roman" w:hAnsi="Arial" w:cs="Arial"/>
          <w:noProof/>
          <w:sz w:val="24"/>
          <w:szCs w:val="24"/>
          <w:lang w:val="mn-MN"/>
        </w:rPr>
        <w:t xml:space="preserve">нүүрснээс шингэн </w:t>
      </w:r>
      <w:r w:rsidR="00057627" w:rsidRPr="00890915">
        <w:rPr>
          <w:rFonts w:ascii="Arial" w:eastAsia="Times New Roman" w:hAnsi="Arial" w:cs="Arial"/>
          <w:noProof/>
          <w:sz w:val="24"/>
          <w:szCs w:val="24"/>
          <w:lang w:val="mn-MN"/>
        </w:rPr>
        <w:t>түлш</w:t>
      </w:r>
      <w:r w:rsidR="009005C9">
        <w:rPr>
          <w:rFonts w:ascii="Arial" w:eastAsia="Times New Roman" w:hAnsi="Arial" w:cs="Arial"/>
          <w:noProof/>
          <w:sz w:val="24"/>
          <w:szCs w:val="24"/>
          <w:lang w:val="mn-MN"/>
        </w:rPr>
        <w:t xml:space="preserve"> </w:t>
      </w:r>
      <w:r w:rsidR="007D63E9">
        <w:rPr>
          <w:rFonts w:ascii="Arial" w:eastAsia="Times New Roman" w:hAnsi="Arial" w:cs="Arial"/>
          <w:noProof/>
          <w:sz w:val="24"/>
          <w:szCs w:val="24"/>
          <w:lang w:val="mn-MN"/>
        </w:rPr>
        <w:t xml:space="preserve">гарган авах </w:t>
      </w:r>
      <w:r w:rsidR="002564FE">
        <w:rPr>
          <w:rFonts w:ascii="Arial" w:eastAsia="Times New Roman" w:hAnsi="Arial" w:cs="Arial"/>
          <w:noProof/>
          <w:sz w:val="24"/>
          <w:szCs w:val="24"/>
          <w:lang w:val="mn-MN"/>
        </w:rPr>
        <w:t>үйлдвэрлэл</w:t>
      </w:r>
      <w:r w:rsidR="006574F6">
        <w:rPr>
          <w:rFonts w:ascii="Arial" w:eastAsia="Times New Roman" w:hAnsi="Arial" w:cs="Arial"/>
          <w:noProof/>
          <w:sz w:val="24"/>
          <w:szCs w:val="24"/>
          <w:lang w:val="mn-MN"/>
        </w:rPr>
        <w:t xml:space="preserve">ийг </w:t>
      </w:r>
      <w:r w:rsidR="00057627" w:rsidRPr="00890915">
        <w:rPr>
          <w:rFonts w:ascii="Arial" w:eastAsia="Times New Roman" w:hAnsi="Arial" w:cs="Arial"/>
          <w:noProof/>
          <w:sz w:val="24"/>
          <w:szCs w:val="24"/>
          <w:lang w:val="mn-MN"/>
        </w:rPr>
        <w:t xml:space="preserve">газрын тосны </w:t>
      </w:r>
      <w:r w:rsidR="008270DB">
        <w:rPr>
          <w:rFonts w:ascii="Arial" w:eastAsia="Times New Roman" w:hAnsi="Arial" w:cs="Arial"/>
          <w:noProof/>
          <w:sz w:val="24"/>
          <w:szCs w:val="24"/>
          <w:lang w:val="mn-MN"/>
        </w:rPr>
        <w:t xml:space="preserve">бүтээгдэхүүний </w:t>
      </w:r>
      <w:r w:rsidR="007D63E9">
        <w:rPr>
          <w:rFonts w:ascii="Arial" w:eastAsia="Times New Roman" w:hAnsi="Arial" w:cs="Arial"/>
          <w:noProof/>
          <w:sz w:val="24"/>
          <w:szCs w:val="24"/>
          <w:lang w:val="mn-MN"/>
        </w:rPr>
        <w:t>хангамж</w:t>
      </w:r>
      <w:r w:rsidR="0085307F">
        <w:rPr>
          <w:rFonts w:ascii="Arial" w:eastAsia="Times New Roman" w:hAnsi="Arial" w:cs="Arial"/>
          <w:noProof/>
          <w:sz w:val="24"/>
          <w:szCs w:val="24"/>
          <w:lang w:val="mn-MN"/>
        </w:rPr>
        <w:t>ийн бодлоготой</w:t>
      </w:r>
      <w:r w:rsidR="008270DB">
        <w:rPr>
          <w:rFonts w:ascii="Arial" w:eastAsia="Times New Roman" w:hAnsi="Arial" w:cs="Arial"/>
          <w:noProof/>
          <w:sz w:val="24"/>
          <w:szCs w:val="24"/>
          <w:lang w:val="mn-MN"/>
        </w:rPr>
        <w:t xml:space="preserve"> у</w:t>
      </w:r>
      <w:r w:rsidR="00057627" w:rsidRPr="00890915">
        <w:rPr>
          <w:rFonts w:ascii="Arial" w:eastAsia="Times New Roman" w:hAnsi="Arial" w:cs="Arial"/>
          <w:noProof/>
          <w:sz w:val="24"/>
          <w:szCs w:val="24"/>
          <w:lang w:val="mn-MN"/>
        </w:rPr>
        <w:t>ялдуулах;</w:t>
      </w:r>
    </w:p>
    <w:p w:rsidR="00057627" w:rsidRDefault="008D5792" w:rsidP="00057627">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w:t>
      </w:r>
      <w:r w:rsidR="005E1CEA">
        <w:rPr>
          <w:rFonts w:ascii="Arial" w:eastAsia="Times New Roman" w:hAnsi="Arial" w:cs="Arial"/>
          <w:noProof/>
          <w:sz w:val="24"/>
          <w:szCs w:val="24"/>
          <w:lang w:val="mn-MN"/>
        </w:rPr>
        <w:t>2</w:t>
      </w:r>
      <w:r w:rsidR="004F076D">
        <w:rPr>
          <w:rFonts w:ascii="Arial" w:eastAsia="Times New Roman" w:hAnsi="Arial" w:cs="Arial"/>
          <w:noProof/>
          <w:sz w:val="24"/>
          <w:szCs w:val="24"/>
          <w:lang w:val="mn-MN"/>
        </w:rPr>
        <w:t>.4</w:t>
      </w:r>
      <w:r w:rsidR="00057627" w:rsidRPr="001662A1">
        <w:rPr>
          <w:rFonts w:ascii="Arial" w:eastAsia="Times New Roman" w:hAnsi="Arial" w:cs="Arial"/>
          <w:noProof/>
          <w:sz w:val="24"/>
          <w:szCs w:val="24"/>
          <w:lang w:val="mn-MN"/>
        </w:rPr>
        <w:t xml:space="preserve">. </w:t>
      </w:r>
      <w:r w:rsidR="007243A3">
        <w:rPr>
          <w:rFonts w:ascii="Arial" w:eastAsia="Times New Roman" w:hAnsi="Arial" w:cs="Arial"/>
          <w:noProof/>
          <w:sz w:val="24"/>
          <w:szCs w:val="24"/>
          <w:lang w:val="mn-MN"/>
        </w:rPr>
        <w:t>уламжлалт бус газрын тосны</w:t>
      </w:r>
      <w:r w:rsidR="00057627" w:rsidRPr="001662A1">
        <w:rPr>
          <w:rFonts w:ascii="Arial" w:eastAsia="Times New Roman" w:hAnsi="Arial" w:cs="Arial"/>
          <w:noProof/>
          <w:sz w:val="24"/>
          <w:szCs w:val="24"/>
          <w:lang w:val="mn-MN"/>
        </w:rPr>
        <w:t xml:space="preserve"> эх үүсвэрээс /нүүрсний давхаргын метан, занар, байгалийн битум, тослог элс г.м/ шингэн болон хийн түлш боловсруулах</w:t>
      </w:r>
      <w:r w:rsidR="009E72C0">
        <w:rPr>
          <w:rFonts w:ascii="Arial" w:eastAsia="Times New Roman" w:hAnsi="Arial" w:cs="Arial"/>
          <w:noProof/>
          <w:sz w:val="24"/>
          <w:szCs w:val="24"/>
          <w:lang w:val="mn-MN"/>
        </w:rPr>
        <w:t xml:space="preserve"> судалгаа, шинжилгээ,</w:t>
      </w:r>
      <w:r w:rsidR="007B37AE">
        <w:rPr>
          <w:rFonts w:ascii="Arial" w:eastAsia="Times New Roman" w:hAnsi="Arial" w:cs="Arial"/>
          <w:noProof/>
          <w:sz w:val="24"/>
          <w:szCs w:val="24"/>
          <w:lang w:val="mn-MN"/>
        </w:rPr>
        <w:t xml:space="preserve"> үйлдвэрлэлийг дэмжих</w:t>
      </w:r>
      <w:r w:rsidR="00057627" w:rsidRPr="001662A1">
        <w:rPr>
          <w:rFonts w:ascii="Arial" w:eastAsia="Times New Roman" w:hAnsi="Arial" w:cs="Arial"/>
          <w:noProof/>
          <w:sz w:val="24"/>
          <w:szCs w:val="24"/>
          <w:lang w:val="mn-MN"/>
        </w:rPr>
        <w:t>;</w:t>
      </w:r>
    </w:p>
    <w:p w:rsidR="00ED103C" w:rsidRPr="00766CC5" w:rsidRDefault="00ED103C" w:rsidP="00ED103C">
      <w:pPr>
        <w:spacing w:before="100" w:beforeAutospacing="1" w:after="100" w:afterAutospacing="1" w:line="240" w:lineRule="auto"/>
        <w:jc w:val="both"/>
        <w:rPr>
          <w:rFonts w:ascii="Arial" w:eastAsia="Times New Roman" w:hAnsi="Arial" w:cs="Arial"/>
          <w:b/>
          <w:noProof/>
          <w:sz w:val="24"/>
          <w:szCs w:val="24"/>
          <w:lang w:val="mn-MN"/>
        </w:rPr>
      </w:pPr>
      <w:r>
        <w:rPr>
          <w:rFonts w:ascii="Arial" w:eastAsia="Times New Roman" w:hAnsi="Arial" w:cs="Arial"/>
          <w:noProof/>
          <w:sz w:val="24"/>
          <w:szCs w:val="24"/>
          <w:lang w:val="mn-MN"/>
        </w:rPr>
        <w:t xml:space="preserve">     </w:t>
      </w:r>
      <w:r w:rsidR="005E1CEA">
        <w:rPr>
          <w:rFonts w:ascii="Arial" w:eastAsia="Times New Roman" w:hAnsi="Arial" w:cs="Arial"/>
          <w:noProof/>
          <w:sz w:val="24"/>
          <w:szCs w:val="24"/>
          <w:lang w:val="mn-MN"/>
        </w:rPr>
        <w:tab/>
      </w:r>
      <w:r w:rsidR="00057627" w:rsidRPr="00766CC5">
        <w:rPr>
          <w:rFonts w:ascii="Arial" w:eastAsia="Times New Roman" w:hAnsi="Arial" w:cs="Arial"/>
          <w:b/>
          <w:noProof/>
          <w:sz w:val="24"/>
          <w:szCs w:val="24"/>
          <w:lang w:val="mn-MN"/>
        </w:rPr>
        <w:t>2.4.</w:t>
      </w:r>
      <w:r w:rsidR="005E1CEA">
        <w:rPr>
          <w:rFonts w:ascii="Arial" w:eastAsia="Times New Roman" w:hAnsi="Arial" w:cs="Arial"/>
          <w:b/>
          <w:noProof/>
          <w:sz w:val="24"/>
          <w:szCs w:val="24"/>
          <w:lang w:val="mn-MN"/>
        </w:rPr>
        <w:t>3</w:t>
      </w:r>
      <w:r w:rsidR="00057627" w:rsidRPr="00766CC5">
        <w:rPr>
          <w:rFonts w:ascii="Arial" w:eastAsia="Times New Roman" w:hAnsi="Arial" w:cs="Arial"/>
          <w:b/>
          <w:noProof/>
          <w:sz w:val="24"/>
          <w:szCs w:val="24"/>
          <w:lang w:val="mn-MN"/>
        </w:rPr>
        <w:t xml:space="preserve">. </w:t>
      </w:r>
      <w:r w:rsidRPr="00766CC5">
        <w:rPr>
          <w:rFonts w:ascii="Arial" w:eastAsia="Times New Roman" w:hAnsi="Arial" w:cs="Arial"/>
          <w:b/>
          <w:noProof/>
          <w:sz w:val="24"/>
          <w:szCs w:val="24"/>
          <w:lang w:val="mn-MN"/>
        </w:rPr>
        <w:t>Газрын тосны бүтээгдэхүүнээр хэрэглэгчдийг тогтвортой хангах</w:t>
      </w:r>
      <w:r w:rsidR="00F42C48">
        <w:rPr>
          <w:rFonts w:ascii="Arial" w:eastAsia="Times New Roman" w:hAnsi="Arial" w:cs="Arial"/>
          <w:b/>
          <w:noProof/>
          <w:sz w:val="24"/>
          <w:szCs w:val="24"/>
          <w:lang w:val="mn-MN"/>
        </w:rPr>
        <w:t xml:space="preserve">, чанарын хяналтын тогтолцоог </w:t>
      </w:r>
      <w:r w:rsidR="00397F95">
        <w:rPr>
          <w:rFonts w:ascii="Arial" w:eastAsia="Times New Roman" w:hAnsi="Arial" w:cs="Arial"/>
          <w:b/>
          <w:noProof/>
          <w:sz w:val="24"/>
          <w:szCs w:val="24"/>
          <w:lang w:val="mn-MN"/>
        </w:rPr>
        <w:t>сайжруулах</w:t>
      </w:r>
      <w:r w:rsidRPr="00766CC5">
        <w:rPr>
          <w:rFonts w:ascii="Arial" w:eastAsia="Times New Roman" w:hAnsi="Arial" w:cs="Arial"/>
          <w:b/>
          <w:noProof/>
          <w:sz w:val="24"/>
          <w:szCs w:val="24"/>
          <w:lang w:val="mn-MN"/>
        </w:rPr>
        <w:t xml:space="preserve"> чиглэлээр</w:t>
      </w:r>
    </w:p>
    <w:p w:rsidR="00F067F0" w:rsidRDefault="00474B4D" w:rsidP="00474B4D">
      <w:pPr>
        <w:spacing w:before="100" w:beforeAutospacing="1" w:after="100" w:afterAutospacing="1" w:line="240" w:lineRule="auto"/>
        <w:jc w:val="both"/>
        <w:rPr>
          <w:rFonts w:ascii="Arial" w:eastAsia="Times New Roman" w:hAnsi="Arial" w:cs="Arial"/>
          <w:noProof/>
          <w:sz w:val="24"/>
          <w:szCs w:val="24"/>
          <w:lang w:val="mn-MN"/>
        </w:rPr>
      </w:pPr>
      <w:r w:rsidRPr="00476661">
        <w:rPr>
          <w:rFonts w:ascii="Arial" w:eastAsia="Times New Roman" w:hAnsi="Arial" w:cs="Arial"/>
          <w:noProof/>
          <w:sz w:val="24"/>
          <w:szCs w:val="24"/>
          <w:lang w:val="mn-MN"/>
        </w:rPr>
        <w:lastRenderedPageBreak/>
        <w:t>2.4.</w:t>
      </w:r>
      <w:r w:rsidR="005E1CEA">
        <w:rPr>
          <w:rFonts w:ascii="Arial" w:eastAsia="Times New Roman" w:hAnsi="Arial" w:cs="Arial"/>
          <w:noProof/>
          <w:sz w:val="24"/>
          <w:szCs w:val="24"/>
          <w:lang w:val="mn-MN"/>
        </w:rPr>
        <w:t>3</w:t>
      </w:r>
      <w:r w:rsidRPr="00476661">
        <w:rPr>
          <w:rFonts w:ascii="Arial" w:eastAsia="Times New Roman" w:hAnsi="Arial" w:cs="Arial"/>
          <w:noProof/>
          <w:sz w:val="24"/>
          <w:szCs w:val="24"/>
          <w:lang w:val="mn-MN"/>
        </w:rPr>
        <w:t xml:space="preserve">.1. </w:t>
      </w:r>
      <w:r w:rsidR="00A6746C">
        <w:rPr>
          <w:rFonts w:ascii="Arial" w:eastAsia="Times New Roman" w:hAnsi="Arial" w:cs="Arial"/>
          <w:noProof/>
          <w:sz w:val="24"/>
          <w:szCs w:val="24"/>
          <w:lang w:val="mn-MN"/>
        </w:rPr>
        <w:t>чанарын шаардлага хангасан</w:t>
      </w:r>
      <w:r w:rsidR="00A6746C" w:rsidRPr="00A6746C">
        <w:rPr>
          <w:rFonts w:ascii="Arial" w:eastAsia="Times New Roman" w:hAnsi="Arial" w:cs="Arial"/>
          <w:noProof/>
          <w:sz w:val="24"/>
          <w:szCs w:val="24"/>
          <w:lang w:val="mn-MN"/>
        </w:rPr>
        <w:t xml:space="preserve"> </w:t>
      </w:r>
      <w:r w:rsidR="00022FD5">
        <w:rPr>
          <w:rFonts w:ascii="Arial" w:eastAsia="Times New Roman" w:hAnsi="Arial" w:cs="Arial"/>
          <w:noProof/>
          <w:sz w:val="24"/>
          <w:szCs w:val="24"/>
          <w:lang w:val="mn-MN"/>
        </w:rPr>
        <w:t xml:space="preserve">газрын тосны бүтээгдэхүүнээр </w:t>
      </w:r>
      <w:r w:rsidR="001B3891">
        <w:rPr>
          <w:rFonts w:ascii="Arial" w:eastAsia="Times New Roman" w:hAnsi="Arial" w:cs="Arial"/>
          <w:noProof/>
          <w:sz w:val="24"/>
          <w:szCs w:val="24"/>
          <w:lang w:val="mn-MN"/>
        </w:rPr>
        <w:t>хэрэглэгчдийг тогтвортой хангах,</w:t>
      </w:r>
      <w:r w:rsidR="00934D74">
        <w:rPr>
          <w:rFonts w:ascii="Arial" w:eastAsia="Times New Roman" w:hAnsi="Arial" w:cs="Arial"/>
          <w:noProof/>
          <w:sz w:val="24"/>
          <w:szCs w:val="24"/>
          <w:lang w:val="mn-MN"/>
        </w:rPr>
        <w:t xml:space="preserve"> </w:t>
      </w:r>
    </w:p>
    <w:p w:rsidR="00AE7FF1" w:rsidRDefault="00AE7FF1" w:rsidP="00AE7FF1">
      <w:pPr>
        <w:spacing w:before="100" w:beforeAutospacing="1" w:after="100" w:afterAutospacing="1" w:line="240" w:lineRule="auto"/>
        <w:jc w:val="both"/>
        <w:rPr>
          <w:rFonts w:ascii="Arial" w:eastAsia="Times New Roman" w:hAnsi="Arial" w:cs="Arial"/>
          <w:noProof/>
          <w:sz w:val="24"/>
          <w:szCs w:val="24"/>
          <w:lang w:val="mn-MN"/>
        </w:rPr>
      </w:pPr>
      <w:r w:rsidRPr="00732E09">
        <w:rPr>
          <w:rFonts w:ascii="Arial" w:eastAsia="Times New Roman" w:hAnsi="Arial" w:cs="Arial"/>
          <w:noProof/>
          <w:sz w:val="24"/>
          <w:szCs w:val="24"/>
          <w:lang w:val="mn-MN"/>
        </w:rPr>
        <w:t>2.4.</w:t>
      </w:r>
      <w:r w:rsidR="005E1CEA">
        <w:rPr>
          <w:rFonts w:ascii="Arial" w:eastAsia="Times New Roman" w:hAnsi="Arial" w:cs="Arial"/>
          <w:noProof/>
          <w:sz w:val="24"/>
          <w:szCs w:val="24"/>
          <w:lang w:val="mn-MN"/>
        </w:rPr>
        <w:t>3</w:t>
      </w:r>
      <w:r w:rsidRPr="00732E09">
        <w:rPr>
          <w:rFonts w:ascii="Arial" w:eastAsia="Times New Roman" w:hAnsi="Arial" w:cs="Arial"/>
          <w:noProof/>
          <w:sz w:val="24"/>
          <w:szCs w:val="24"/>
          <w:lang w:val="mn-MN"/>
        </w:rPr>
        <w:t xml:space="preserve">.2. газрын тосны бүтээгдэхүүний улсын болон компанийн нөөц бүрдүүлэх, шатахууны үнийн хэлбэлзлийг зохицуулах зорилгоор Эрсдлийн сан </w:t>
      </w:r>
      <w:r w:rsidR="00A6746C">
        <w:rPr>
          <w:rFonts w:ascii="Arial" w:eastAsia="Times New Roman" w:hAnsi="Arial" w:cs="Arial"/>
          <w:noProof/>
          <w:sz w:val="24"/>
          <w:szCs w:val="24"/>
          <w:lang w:val="mn-MN"/>
        </w:rPr>
        <w:t>бий болгох,</w:t>
      </w:r>
    </w:p>
    <w:p w:rsidR="005A2446" w:rsidRDefault="005E1CEA" w:rsidP="005A2446">
      <w:pPr>
        <w:spacing w:before="100" w:beforeAutospacing="1" w:after="100" w:afterAutospacing="1" w:line="240" w:lineRule="auto"/>
        <w:rPr>
          <w:rFonts w:ascii="Arial" w:eastAsia="Times New Roman" w:hAnsi="Arial" w:cs="Arial"/>
          <w:noProof/>
          <w:sz w:val="24"/>
          <w:szCs w:val="24"/>
          <w:lang w:val="mn-MN"/>
        </w:rPr>
      </w:pPr>
      <w:r>
        <w:rPr>
          <w:rFonts w:ascii="Arial" w:eastAsia="Verdana" w:hAnsi="Arial" w:cs="Arial"/>
          <w:noProof/>
          <w:sz w:val="24"/>
          <w:szCs w:val="24"/>
          <w:lang w:val="mn-MN"/>
        </w:rPr>
        <w:t>2.4.3</w:t>
      </w:r>
      <w:r w:rsidR="005A2446">
        <w:rPr>
          <w:rFonts w:ascii="Arial" w:eastAsia="Verdana" w:hAnsi="Arial" w:cs="Arial"/>
          <w:noProof/>
          <w:sz w:val="24"/>
          <w:szCs w:val="24"/>
          <w:lang w:val="mn-MN"/>
        </w:rPr>
        <w:t xml:space="preserve">.3. </w:t>
      </w:r>
      <w:r w:rsidR="005A2446">
        <w:rPr>
          <w:rFonts w:ascii="Arial" w:eastAsia="Times New Roman" w:hAnsi="Arial" w:cs="Arial"/>
          <w:noProof/>
          <w:sz w:val="24"/>
          <w:szCs w:val="24"/>
          <w:lang w:val="mn-MN"/>
        </w:rPr>
        <w:t xml:space="preserve">газрын тосны бүтээгдэхүүний үйлдвэрлэл, хадгалалт, тээвэрлэлт, техник ашиглалт, аюулгүй ажиллагаатай холбогдсон </w:t>
      </w:r>
      <w:r w:rsidR="005A2446" w:rsidRPr="004C1BA5">
        <w:rPr>
          <w:rFonts w:ascii="Arial" w:eastAsia="Times New Roman" w:hAnsi="Arial" w:cs="Arial"/>
          <w:noProof/>
          <w:sz w:val="24"/>
          <w:szCs w:val="24"/>
          <w:lang w:val="mn-MN"/>
        </w:rPr>
        <w:t>стандарт, норм, дүрэм, журмыг боловсрон</w:t>
      </w:r>
      <w:r w:rsidR="005A2446">
        <w:rPr>
          <w:rFonts w:ascii="Arial" w:eastAsia="Times New Roman" w:hAnsi="Arial" w:cs="Arial"/>
          <w:noProof/>
          <w:sz w:val="24"/>
          <w:szCs w:val="24"/>
          <w:lang w:val="mn-MN"/>
        </w:rPr>
        <w:t>гуй болгох, шинээр боловсруулах,</w:t>
      </w:r>
      <w:r w:rsidR="005A2446" w:rsidRPr="004C1BA5">
        <w:rPr>
          <w:rFonts w:ascii="Arial" w:eastAsia="Times New Roman" w:hAnsi="Arial" w:cs="Arial"/>
          <w:noProof/>
          <w:sz w:val="24"/>
          <w:szCs w:val="24"/>
          <w:lang w:val="mn-MN"/>
        </w:rPr>
        <w:t xml:space="preserve"> сурталчлан таниулах арга хэмжээг зохион байгуулах</w:t>
      </w:r>
      <w:r w:rsidR="005A2446" w:rsidRPr="00622566">
        <w:rPr>
          <w:rFonts w:ascii="Arial" w:eastAsia="Times New Roman" w:hAnsi="Arial" w:cs="Arial"/>
          <w:noProof/>
          <w:sz w:val="24"/>
          <w:szCs w:val="24"/>
          <w:lang w:val="mn-MN"/>
        </w:rPr>
        <w:t>;</w:t>
      </w:r>
    </w:p>
    <w:p w:rsidR="00474B4D" w:rsidRDefault="003E7F97" w:rsidP="00474B4D">
      <w:pPr>
        <w:spacing w:before="100" w:beforeAutospacing="1" w:after="100" w:afterAutospacing="1" w:line="240" w:lineRule="auto"/>
        <w:jc w:val="both"/>
        <w:rPr>
          <w:rFonts w:ascii="Arial" w:eastAsia="Times New Roman" w:hAnsi="Arial" w:cs="Arial"/>
          <w:noProof/>
          <w:sz w:val="24"/>
          <w:szCs w:val="24"/>
          <w:lang w:val="mn-MN"/>
        </w:rPr>
      </w:pPr>
      <w:r w:rsidRPr="00622566">
        <w:rPr>
          <w:rFonts w:ascii="Arial" w:eastAsia="Times New Roman" w:hAnsi="Arial" w:cs="Arial"/>
          <w:noProof/>
          <w:sz w:val="24"/>
          <w:szCs w:val="24"/>
          <w:lang w:val="mn-MN"/>
        </w:rPr>
        <w:t>2.4.</w:t>
      </w:r>
      <w:r w:rsidR="005E1CEA">
        <w:rPr>
          <w:rFonts w:ascii="Arial" w:eastAsia="Times New Roman" w:hAnsi="Arial" w:cs="Arial"/>
          <w:noProof/>
          <w:sz w:val="24"/>
          <w:szCs w:val="24"/>
          <w:lang w:val="mn-MN"/>
        </w:rPr>
        <w:t>3</w:t>
      </w:r>
      <w:r w:rsidR="00474B4D" w:rsidRPr="00622566">
        <w:rPr>
          <w:rFonts w:ascii="Arial" w:eastAsia="Times New Roman" w:hAnsi="Arial" w:cs="Arial"/>
          <w:noProof/>
          <w:sz w:val="24"/>
          <w:szCs w:val="24"/>
          <w:lang w:val="mn-MN"/>
        </w:rPr>
        <w:t>.</w:t>
      </w:r>
      <w:r w:rsidR="005A2446">
        <w:rPr>
          <w:rFonts w:ascii="Arial" w:eastAsia="Times New Roman" w:hAnsi="Arial" w:cs="Arial"/>
          <w:noProof/>
          <w:sz w:val="24"/>
          <w:szCs w:val="24"/>
          <w:lang w:val="mn-MN"/>
        </w:rPr>
        <w:t>4</w:t>
      </w:r>
      <w:r w:rsidR="00474B4D" w:rsidRPr="00622566">
        <w:rPr>
          <w:rFonts w:ascii="Arial" w:eastAsia="Times New Roman" w:hAnsi="Arial" w:cs="Arial"/>
          <w:noProof/>
          <w:sz w:val="24"/>
          <w:szCs w:val="24"/>
          <w:lang w:val="mn-MN"/>
        </w:rPr>
        <w:t xml:space="preserve">. </w:t>
      </w:r>
      <w:r w:rsidR="00474B4D" w:rsidRPr="00732E09">
        <w:rPr>
          <w:rFonts w:ascii="Arial" w:eastAsia="Times New Roman" w:hAnsi="Arial" w:cs="Arial"/>
          <w:noProof/>
          <w:sz w:val="24"/>
          <w:szCs w:val="24"/>
          <w:lang w:val="mn-MN"/>
        </w:rPr>
        <w:t>газрын тос</w:t>
      </w:r>
      <w:r w:rsidR="00732E09" w:rsidRPr="00732E09">
        <w:rPr>
          <w:rFonts w:ascii="Arial" w:eastAsia="Times New Roman" w:hAnsi="Arial" w:cs="Arial"/>
          <w:noProof/>
          <w:sz w:val="24"/>
          <w:szCs w:val="24"/>
          <w:lang w:val="mn-MN"/>
        </w:rPr>
        <w:t>, газрын тос</w:t>
      </w:r>
      <w:r w:rsidR="00474B4D" w:rsidRPr="00732E09">
        <w:rPr>
          <w:rFonts w:ascii="Arial" w:eastAsia="Times New Roman" w:hAnsi="Arial" w:cs="Arial"/>
          <w:noProof/>
          <w:sz w:val="24"/>
          <w:szCs w:val="24"/>
          <w:lang w:val="mn-MN"/>
        </w:rPr>
        <w:t xml:space="preserve">ны бүтээгдэхүүн экспортлогч орнуудтай нийлүүлэлтийг тогтвортой </w:t>
      </w:r>
      <w:r w:rsidR="00AB762D">
        <w:rPr>
          <w:rFonts w:ascii="Arial" w:eastAsia="Times New Roman" w:hAnsi="Arial" w:cs="Arial"/>
          <w:noProof/>
          <w:sz w:val="24"/>
          <w:szCs w:val="24"/>
          <w:lang w:val="mn-MN"/>
        </w:rPr>
        <w:t>хангах</w:t>
      </w:r>
      <w:r w:rsidR="00474B4D" w:rsidRPr="00732E09">
        <w:rPr>
          <w:rFonts w:ascii="Arial" w:eastAsia="Times New Roman" w:hAnsi="Arial" w:cs="Arial"/>
          <w:noProof/>
          <w:sz w:val="24"/>
          <w:szCs w:val="24"/>
          <w:lang w:val="mn-MN"/>
        </w:rPr>
        <w:t xml:space="preserve"> талаар Засгийн газрын түвшинд тохиролцох</w:t>
      </w:r>
      <w:r w:rsidR="00732E09" w:rsidRPr="00732E09">
        <w:rPr>
          <w:rFonts w:ascii="Arial" w:eastAsia="Times New Roman" w:hAnsi="Arial" w:cs="Arial"/>
          <w:noProof/>
          <w:sz w:val="24"/>
          <w:szCs w:val="24"/>
          <w:lang w:val="mn-MN"/>
        </w:rPr>
        <w:t>, импортын эх үүсвэрийг нэмэгдүүлэх, хилийн боомтын нэвтрүүлэх хүчин чадлыг нэмэгдүүлэх</w:t>
      </w:r>
      <w:r w:rsidR="00474B4D" w:rsidRPr="00732E09">
        <w:rPr>
          <w:rFonts w:ascii="Arial" w:eastAsia="Times New Roman" w:hAnsi="Arial" w:cs="Arial"/>
          <w:noProof/>
          <w:sz w:val="24"/>
          <w:szCs w:val="24"/>
          <w:lang w:val="mn-MN"/>
        </w:rPr>
        <w:t>;</w:t>
      </w:r>
    </w:p>
    <w:p w:rsidR="00474B4D" w:rsidRDefault="00474B4D" w:rsidP="00474B4D">
      <w:pPr>
        <w:spacing w:before="100" w:beforeAutospacing="1" w:after="100" w:afterAutospacing="1" w:line="240" w:lineRule="auto"/>
        <w:jc w:val="both"/>
        <w:rPr>
          <w:rFonts w:ascii="Arial" w:eastAsia="Times New Roman" w:hAnsi="Arial" w:cs="Arial"/>
          <w:noProof/>
          <w:sz w:val="24"/>
          <w:szCs w:val="24"/>
          <w:lang w:val="mn-MN"/>
        </w:rPr>
      </w:pPr>
      <w:r w:rsidRPr="005377CC">
        <w:rPr>
          <w:rFonts w:ascii="Arial" w:eastAsia="Times New Roman" w:hAnsi="Arial" w:cs="Arial"/>
          <w:noProof/>
          <w:sz w:val="24"/>
          <w:szCs w:val="24"/>
          <w:lang w:val="mn-MN"/>
        </w:rPr>
        <w:t>2.4.</w:t>
      </w:r>
      <w:r w:rsidR="005E1CEA">
        <w:rPr>
          <w:rFonts w:ascii="Arial" w:eastAsia="Times New Roman" w:hAnsi="Arial" w:cs="Arial"/>
          <w:noProof/>
          <w:sz w:val="24"/>
          <w:szCs w:val="24"/>
          <w:lang w:val="mn-MN"/>
        </w:rPr>
        <w:t>3</w:t>
      </w:r>
      <w:r w:rsidRPr="005377CC">
        <w:rPr>
          <w:rFonts w:ascii="Arial" w:eastAsia="Times New Roman" w:hAnsi="Arial" w:cs="Arial"/>
          <w:noProof/>
          <w:sz w:val="24"/>
          <w:szCs w:val="24"/>
          <w:lang w:val="mn-MN"/>
        </w:rPr>
        <w:t>.</w:t>
      </w:r>
      <w:r w:rsidR="005A2446">
        <w:rPr>
          <w:rFonts w:ascii="Arial" w:eastAsia="Times New Roman" w:hAnsi="Arial" w:cs="Arial"/>
          <w:noProof/>
          <w:sz w:val="24"/>
          <w:szCs w:val="24"/>
          <w:lang w:val="mn-MN"/>
        </w:rPr>
        <w:t>5</w:t>
      </w:r>
      <w:r w:rsidR="00D20D5E">
        <w:rPr>
          <w:rFonts w:ascii="Arial" w:eastAsia="Times New Roman" w:hAnsi="Arial" w:cs="Arial"/>
          <w:noProof/>
          <w:sz w:val="24"/>
          <w:szCs w:val="24"/>
          <w:lang w:val="mn-MN"/>
        </w:rPr>
        <w:t>. дэвшилтэт</w:t>
      </w:r>
      <w:r w:rsidR="0029525E">
        <w:rPr>
          <w:rFonts w:ascii="Arial" w:eastAsia="Times New Roman" w:hAnsi="Arial" w:cs="Arial"/>
          <w:noProof/>
          <w:sz w:val="24"/>
          <w:szCs w:val="24"/>
          <w:lang w:val="mn-MN"/>
        </w:rPr>
        <w:t xml:space="preserve"> техник, </w:t>
      </w:r>
      <w:r w:rsidR="0029525E" w:rsidRPr="005377CC">
        <w:rPr>
          <w:rFonts w:ascii="Arial" w:eastAsia="Times New Roman" w:hAnsi="Arial" w:cs="Arial"/>
          <w:noProof/>
          <w:sz w:val="24"/>
          <w:szCs w:val="24"/>
          <w:lang w:val="mn-MN"/>
        </w:rPr>
        <w:t>технологи, тоног төхөөрөмж нэвтрүүлэх</w:t>
      </w:r>
      <w:r w:rsidR="0029525E">
        <w:rPr>
          <w:rFonts w:ascii="Arial" w:eastAsia="Times New Roman" w:hAnsi="Arial" w:cs="Arial"/>
          <w:noProof/>
          <w:sz w:val="24"/>
          <w:szCs w:val="24"/>
          <w:lang w:val="mn-MN"/>
        </w:rPr>
        <w:t xml:space="preserve"> замаар </w:t>
      </w:r>
      <w:r w:rsidR="00A40B9C">
        <w:rPr>
          <w:rFonts w:ascii="Arial" w:eastAsia="Times New Roman" w:hAnsi="Arial" w:cs="Arial"/>
          <w:noProof/>
          <w:sz w:val="24"/>
          <w:szCs w:val="24"/>
          <w:lang w:val="mn-MN"/>
        </w:rPr>
        <w:t xml:space="preserve">газрын тосны бүтээгдэхүүн түгээх байгууламжийн </w:t>
      </w:r>
      <w:r w:rsidRPr="005377CC">
        <w:rPr>
          <w:rFonts w:ascii="Arial" w:eastAsia="Times New Roman" w:hAnsi="Arial" w:cs="Arial"/>
          <w:noProof/>
          <w:sz w:val="24"/>
          <w:szCs w:val="24"/>
          <w:lang w:val="mn-MN"/>
        </w:rPr>
        <w:t>аюулгүй ажиллагаа</w:t>
      </w:r>
      <w:r w:rsidR="0029525E">
        <w:rPr>
          <w:rFonts w:ascii="Arial" w:eastAsia="Times New Roman" w:hAnsi="Arial" w:cs="Arial"/>
          <w:noProof/>
          <w:sz w:val="24"/>
          <w:szCs w:val="24"/>
          <w:lang w:val="mn-MN"/>
        </w:rPr>
        <w:t>г хангах</w:t>
      </w:r>
      <w:r w:rsidR="00C27911">
        <w:rPr>
          <w:rFonts w:ascii="Arial" w:eastAsia="Times New Roman" w:hAnsi="Arial" w:cs="Arial"/>
          <w:noProof/>
          <w:sz w:val="24"/>
          <w:szCs w:val="24"/>
          <w:lang w:val="mn-MN"/>
        </w:rPr>
        <w:t xml:space="preserve">, </w:t>
      </w:r>
    </w:p>
    <w:p w:rsidR="00474B4D" w:rsidRPr="00622566" w:rsidRDefault="005E1CEA" w:rsidP="00474B4D">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2.4.3</w:t>
      </w:r>
      <w:r w:rsidR="005A2446">
        <w:rPr>
          <w:rFonts w:ascii="Arial" w:eastAsia="Times New Roman" w:hAnsi="Arial" w:cs="Arial"/>
          <w:noProof/>
          <w:sz w:val="24"/>
          <w:szCs w:val="24"/>
          <w:lang w:val="mn-MN"/>
        </w:rPr>
        <w:t>.6</w:t>
      </w:r>
      <w:r w:rsidR="00474B4D" w:rsidRPr="00136F83">
        <w:rPr>
          <w:rFonts w:ascii="Arial" w:eastAsia="Times New Roman" w:hAnsi="Arial" w:cs="Arial"/>
          <w:noProof/>
          <w:sz w:val="24"/>
          <w:szCs w:val="24"/>
          <w:lang w:val="mn-MN"/>
        </w:rPr>
        <w:t xml:space="preserve">. </w:t>
      </w:r>
      <w:r w:rsidR="00396B25">
        <w:rPr>
          <w:rFonts w:ascii="Arial" w:eastAsia="Times New Roman" w:hAnsi="Arial" w:cs="Arial"/>
          <w:noProof/>
          <w:sz w:val="24"/>
          <w:szCs w:val="24"/>
          <w:lang w:val="mn-MN"/>
        </w:rPr>
        <w:t xml:space="preserve">газрын тосны асуудал эрхэлсэн төрийн захиргааны байгууллагын дэргэдэх </w:t>
      </w:r>
      <w:r w:rsidR="000F1FFC">
        <w:rPr>
          <w:rFonts w:ascii="Arial" w:eastAsia="Times New Roman" w:hAnsi="Arial" w:cs="Arial"/>
          <w:noProof/>
          <w:sz w:val="24"/>
          <w:szCs w:val="24"/>
          <w:lang w:val="mn-MN"/>
        </w:rPr>
        <w:t>итгэмжлэгдсэн</w:t>
      </w:r>
      <w:r w:rsidR="0029525E" w:rsidRPr="00136F83">
        <w:rPr>
          <w:rFonts w:ascii="Arial" w:eastAsia="Times New Roman" w:hAnsi="Arial" w:cs="Arial"/>
          <w:noProof/>
          <w:sz w:val="24"/>
          <w:szCs w:val="24"/>
          <w:lang w:val="mn-MN"/>
        </w:rPr>
        <w:t xml:space="preserve"> лаборатори байгуул</w:t>
      </w:r>
      <w:r w:rsidR="00E96409">
        <w:rPr>
          <w:rFonts w:ascii="Arial" w:eastAsia="Times New Roman" w:hAnsi="Arial" w:cs="Arial"/>
          <w:noProof/>
          <w:sz w:val="24"/>
          <w:szCs w:val="24"/>
          <w:lang w:val="mn-MN"/>
        </w:rPr>
        <w:t xml:space="preserve">ах, </w:t>
      </w:r>
      <w:r w:rsidR="00474B4D" w:rsidRPr="00136F83">
        <w:rPr>
          <w:rFonts w:ascii="Arial" w:eastAsia="Times New Roman" w:hAnsi="Arial" w:cs="Arial"/>
          <w:noProof/>
          <w:sz w:val="24"/>
          <w:szCs w:val="24"/>
          <w:lang w:val="mn-MN"/>
        </w:rPr>
        <w:t>газрын тосны бүтээгдэхүүний чанарын</w:t>
      </w:r>
      <w:r w:rsidR="0029525E">
        <w:rPr>
          <w:rFonts w:ascii="Arial" w:eastAsia="Times New Roman" w:hAnsi="Arial" w:cs="Arial"/>
          <w:noProof/>
          <w:sz w:val="24"/>
          <w:szCs w:val="24"/>
          <w:lang w:val="mn-MN"/>
        </w:rPr>
        <w:t xml:space="preserve"> </w:t>
      </w:r>
      <w:r w:rsidR="00C22F34">
        <w:rPr>
          <w:rFonts w:ascii="Arial" w:eastAsia="Times New Roman" w:hAnsi="Arial" w:cs="Arial"/>
          <w:noProof/>
          <w:sz w:val="24"/>
          <w:szCs w:val="24"/>
          <w:lang w:val="mn-MN"/>
        </w:rPr>
        <w:t xml:space="preserve">хяналтын тогтолцоог </w:t>
      </w:r>
      <w:r w:rsidR="00E96409">
        <w:rPr>
          <w:rFonts w:ascii="Arial" w:eastAsia="Times New Roman" w:hAnsi="Arial" w:cs="Arial"/>
          <w:noProof/>
          <w:sz w:val="24"/>
          <w:szCs w:val="24"/>
          <w:lang w:val="mn-MN"/>
        </w:rPr>
        <w:t>бий болгох</w:t>
      </w:r>
      <w:r w:rsidR="00474B4D" w:rsidRPr="00136F83">
        <w:rPr>
          <w:rFonts w:ascii="Arial" w:eastAsia="Times New Roman" w:hAnsi="Arial" w:cs="Arial"/>
          <w:noProof/>
          <w:sz w:val="24"/>
          <w:szCs w:val="24"/>
          <w:lang w:val="mn-MN"/>
        </w:rPr>
        <w:t>;</w:t>
      </w:r>
    </w:p>
    <w:p w:rsidR="00474B4D" w:rsidRPr="00622566" w:rsidRDefault="005E1CEA" w:rsidP="00474B4D">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2.4.3</w:t>
      </w:r>
      <w:r w:rsidR="00474B4D" w:rsidRPr="009B6F1B">
        <w:rPr>
          <w:rFonts w:ascii="Arial" w:eastAsia="Times New Roman" w:hAnsi="Arial" w:cs="Arial"/>
          <w:noProof/>
          <w:sz w:val="24"/>
          <w:szCs w:val="24"/>
          <w:lang w:val="mn-MN"/>
        </w:rPr>
        <w:t>.</w:t>
      </w:r>
      <w:r w:rsidR="005A2446">
        <w:rPr>
          <w:rFonts w:ascii="Arial" w:eastAsia="Times New Roman" w:hAnsi="Arial" w:cs="Arial"/>
          <w:noProof/>
          <w:sz w:val="24"/>
          <w:szCs w:val="24"/>
          <w:lang w:val="mn-MN"/>
        </w:rPr>
        <w:t>7</w:t>
      </w:r>
      <w:r w:rsidR="00474B4D" w:rsidRPr="009B6F1B">
        <w:rPr>
          <w:rFonts w:ascii="Arial" w:eastAsia="Times New Roman" w:hAnsi="Arial" w:cs="Arial"/>
          <w:noProof/>
          <w:sz w:val="24"/>
          <w:szCs w:val="24"/>
          <w:lang w:val="mn-MN"/>
        </w:rPr>
        <w:t xml:space="preserve">. </w:t>
      </w:r>
      <w:r w:rsidR="004C1BA5">
        <w:rPr>
          <w:rFonts w:ascii="Arial" w:eastAsia="Times New Roman" w:hAnsi="Arial" w:cs="Arial"/>
          <w:noProof/>
          <w:sz w:val="24"/>
          <w:szCs w:val="24"/>
          <w:lang w:val="mn-MN"/>
        </w:rPr>
        <w:t>агаарын бохирдлыг бууруулах</w:t>
      </w:r>
      <w:r w:rsidR="00B265C5">
        <w:rPr>
          <w:rFonts w:ascii="Arial" w:eastAsia="Times New Roman" w:hAnsi="Arial" w:cs="Arial"/>
          <w:noProof/>
          <w:sz w:val="24"/>
          <w:szCs w:val="24"/>
          <w:lang w:val="mn-MN"/>
        </w:rPr>
        <w:t xml:space="preserve"> экологийн цэвэр түлшний хэрэглээг нэмэгдүүлэх зорилгоор </w:t>
      </w:r>
      <w:r w:rsidR="0067531E" w:rsidRPr="00D548FF">
        <w:rPr>
          <w:rFonts w:ascii="Arial" w:eastAsia="Times New Roman" w:hAnsi="Arial" w:cs="Arial"/>
          <w:noProof/>
          <w:sz w:val="24"/>
          <w:szCs w:val="24"/>
          <w:lang w:val="mn-MN"/>
        </w:rPr>
        <w:t>хийн</w:t>
      </w:r>
      <w:r w:rsidR="00474B4D" w:rsidRPr="00D548FF">
        <w:rPr>
          <w:rFonts w:ascii="Arial" w:eastAsia="Times New Roman" w:hAnsi="Arial" w:cs="Arial"/>
          <w:noProof/>
          <w:sz w:val="24"/>
          <w:szCs w:val="24"/>
          <w:lang w:val="mn-MN"/>
        </w:rPr>
        <w:t xml:space="preserve"> </w:t>
      </w:r>
      <w:r w:rsidR="00B265C5">
        <w:rPr>
          <w:rFonts w:ascii="Arial" w:eastAsia="Times New Roman" w:hAnsi="Arial" w:cs="Arial"/>
          <w:noProof/>
          <w:sz w:val="24"/>
          <w:szCs w:val="24"/>
          <w:lang w:val="mn-MN"/>
        </w:rPr>
        <w:t xml:space="preserve">салбарыг хөгжүүлэх, </w:t>
      </w:r>
      <w:r w:rsidR="00F05442" w:rsidRPr="00F05442">
        <w:rPr>
          <w:rFonts w:ascii="Arial" w:eastAsia="Times New Roman" w:hAnsi="Arial" w:cs="Arial"/>
          <w:noProof/>
          <w:sz w:val="24"/>
          <w:szCs w:val="24"/>
          <w:lang w:val="mn-MN"/>
        </w:rPr>
        <w:t xml:space="preserve"> </w:t>
      </w:r>
    </w:p>
    <w:p w:rsidR="00057627" w:rsidRPr="00ED103C" w:rsidRDefault="00ED103C" w:rsidP="00057627">
      <w:pPr>
        <w:spacing w:before="100" w:beforeAutospacing="1" w:after="100" w:afterAutospacing="1" w:line="240" w:lineRule="auto"/>
        <w:jc w:val="both"/>
        <w:rPr>
          <w:rFonts w:ascii="Arial" w:eastAsia="Times New Roman" w:hAnsi="Arial" w:cs="Arial"/>
          <w:b/>
          <w:noProof/>
          <w:sz w:val="24"/>
          <w:szCs w:val="24"/>
          <w:lang w:val="mn-MN"/>
        </w:rPr>
      </w:pPr>
      <w:r>
        <w:rPr>
          <w:rFonts w:ascii="Arial" w:eastAsia="Times New Roman" w:hAnsi="Arial" w:cs="Arial"/>
          <w:noProof/>
          <w:sz w:val="24"/>
          <w:szCs w:val="24"/>
          <w:lang w:val="mn-MN"/>
        </w:rPr>
        <w:t>      </w:t>
      </w:r>
      <w:r w:rsidR="008A029E">
        <w:rPr>
          <w:rFonts w:ascii="Arial" w:eastAsia="Times New Roman" w:hAnsi="Arial" w:cs="Arial"/>
          <w:noProof/>
          <w:sz w:val="24"/>
          <w:szCs w:val="24"/>
          <w:lang w:val="mn-MN"/>
        </w:rPr>
        <w:tab/>
      </w:r>
      <w:r w:rsidR="005E1CEA">
        <w:rPr>
          <w:rFonts w:ascii="Arial" w:eastAsia="Times New Roman" w:hAnsi="Arial" w:cs="Arial"/>
          <w:b/>
          <w:noProof/>
          <w:sz w:val="24"/>
          <w:szCs w:val="24"/>
          <w:lang w:val="mn-MN"/>
        </w:rPr>
        <w:t>2.4.4</w:t>
      </w:r>
      <w:r w:rsidR="00057627" w:rsidRPr="00ED103C">
        <w:rPr>
          <w:rFonts w:ascii="Arial" w:eastAsia="Times New Roman" w:hAnsi="Arial" w:cs="Arial"/>
          <w:b/>
          <w:noProof/>
          <w:sz w:val="24"/>
          <w:szCs w:val="24"/>
          <w:lang w:val="mn-MN"/>
        </w:rPr>
        <w:t xml:space="preserve">. </w:t>
      </w:r>
      <w:r w:rsidRPr="00ED103C">
        <w:rPr>
          <w:rFonts w:ascii="Arial" w:eastAsia="Times New Roman" w:hAnsi="Arial" w:cs="Arial"/>
          <w:b/>
          <w:noProof/>
          <w:sz w:val="24"/>
          <w:szCs w:val="24"/>
          <w:lang w:val="mn-MN"/>
        </w:rPr>
        <w:t>Газрын тосны салбарын мэргэж</w:t>
      </w:r>
      <w:r w:rsidR="00F71F00">
        <w:rPr>
          <w:rFonts w:ascii="Arial" w:eastAsia="Times New Roman" w:hAnsi="Arial" w:cs="Arial"/>
          <w:b/>
          <w:noProof/>
          <w:sz w:val="24"/>
          <w:szCs w:val="24"/>
          <w:lang w:val="mn-MN"/>
        </w:rPr>
        <w:t>лийн боловсон хүчин, ажлын байр</w:t>
      </w:r>
      <w:r w:rsidRPr="00ED103C">
        <w:rPr>
          <w:rFonts w:ascii="Arial" w:eastAsia="Times New Roman" w:hAnsi="Arial" w:cs="Arial"/>
          <w:b/>
          <w:noProof/>
          <w:sz w:val="24"/>
          <w:szCs w:val="24"/>
          <w:lang w:val="mn-MN"/>
        </w:rPr>
        <w:t xml:space="preserve"> нэмэгдүүлэх </w:t>
      </w:r>
      <w:r w:rsidR="00057627" w:rsidRPr="00ED103C">
        <w:rPr>
          <w:rFonts w:ascii="Arial" w:eastAsia="Times New Roman" w:hAnsi="Arial" w:cs="Arial"/>
          <w:b/>
          <w:noProof/>
          <w:sz w:val="24"/>
          <w:szCs w:val="24"/>
          <w:lang w:val="mn-MN"/>
        </w:rPr>
        <w:t>чиглэлээр</w:t>
      </w:r>
    </w:p>
    <w:p w:rsidR="00A05419" w:rsidRPr="00A05419" w:rsidRDefault="00A05419" w:rsidP="005E1CEA">
      <w:pPr>
        <w:spacing w:before="100" w:beforeAutospacing="1" w:after="100" w:afterAutospacing="1" w:line="240" w:lineRule="auto"/>
        <w:jc w:val="both"/>
        <w:rPr>
          <w:rFonts w:ascii="Arial" w:eastAsia="Times New Roman" w:hAnsi="Arial" w:cs="Arial"/>
          <w:sz w:val="24"/>
          <w:szCs w:val="24"/>
          <w:lang w:val="mn-MN"/>
        </w:rPr>
      </w:pPr>
      <w:r w:rsidRPr="00A05419">
        <w:rPr>
          <w:rFonts w:ascii="Arial" w:eastAsia="Times New Roman" w:hAnsi="Arial" w:cs="Arial"/>
          <w:noProof/>
          <w:sz w:val="24"/>
          <w:szCs w:val="24"/>
          <w:lang w:val="mn-MN"/>
        </w:rPr>
        <w:t xml:space="preserve">2.4.4.1. </w:t>
      </w:r>
      <w:r w:rsidRPr="00A05419">
        <w:rPr>
          <w:rFonts w:ascii="Arial" w:eastAsia="Times New Roman" w:hAnsi="Arial" w:cs="Arial"/>
          <w:sz w:val="24"/>
          <w:szCs w:val="24"/>
          <w:lang w:val="mn-MN"/>
        </w:rPr>
        <w:t>Газрын тосны салбарт эрэлт, шаардлагатай байгаа болон цаашид шаардагдах ажил, мэргэжил, боловсон хүчний судалгаа хийн, боловсон хүчнийг бэлтгэх төлөвлөгөө боловсруулж батлах.</w:t>
      </w:r>
    </w:p>
    <w:p w:rsidR="00A05419" w:rsidRPr="00A05419" w:rsidRDefault="00A05419" w:rsidP="005E1CEA">
      <w:pPr>
        <w:spacing w:before="100" w:beforeAutospacing="1" w:after="100" w:afterAutospacing="1" w:line="240" w:lineRule="auto"/>
        <w:jc w:val="both"/>
        <w:rPr>
          <w:rFonts w:ascii="Arial" w:eastAsia="Times New Roman" w:hAnsi="Arial" w:cs="Arial"/>
          <w:sz w:val="24"/>
          <w:szCs w:val="24"/>
          <w:lang w:val="mn-MN"/>
        </w:rPr>
      </w:pPr>
      <w:r w:rsidRPr="00A05419">
        <w:rPr>
          <w:rFonts w:ascii="Arial" w:eastAsia="Times New Roman" w:hAnsi="Arial" w:cs="Arial"/>
          <w:noProof/>
          <w:sz w:val="24"/>
          <w:szCs w:val="24"/>
          <w:lang w:val="mn-MN"/>
        </w:rPr>
        <w:t>2.4.4.2. Судалгаа, төлөвлөгөөний дагуу газрын тосны салбарын мэргэжилтэн, мэргэжилтэй ажилтан, мэргэшсэн боловсон хүчнийг бэлтгэх, давтан сургах, мэргэшүүлэх</w:t>
      </w:r>
    </w:p>
    <w:p w:rsidR="00A05419" w:rsidRPr="00A05419" w:rsidRDefault="00A05419" w:rsidP="005E1CEA">
      <w:pPr>
        <w:spacing w:before="100" w:beforeAutospacing="1" w:after="100" w:afterAutospacing="1" w:line="240" w:lineRule="auto"/>
        <w:jc w:val="both"/>
        <w:rPr>
          <w:rFonts w:ascii="Arial" w:eastAsia="Times New Roman" w:hAnsi="Arial" w:cs="Arial"/>
          <w:noProof/>
          <w:sz w:val="24"/>
          <w:szCs w:val="24"/>
          <w:lang w:val="mn-MN"/>
        </w:rPr>
      </w:pPr>
      <w:r w:rsidRPr="00A05419">
        <w:rPr>
          <w:rFonts w:ascii="Arial" w:eastAsia="Times New Roman" w:hAnsi="Arial" w:cs="Arial"/>
          <w:noProof/>
          <w:sz w:val="24"/>
          <w:szCs w:val="24"/>
          <w:lang w:val="mn-MN"/>
        </w:rPr>
        <w:t>2.4.4.3. Сургалтын урамшууллын хөрөнгийг газрын тосны салбарын боловсон хүчин, мэргэжилтэй ажилтан бэлтг</w:t>
      </w:r>
      <w:r w:rsidR="00FF351D">
        <w:rPr>
          <w:rFonts w:ascii="Arial" w:eastAsia="Times New Roman" w:hAnsi="Arial" w:cs="Arial"/>
          <w:noProof/>
          <w:sz w:val="24"/>
          <w:szCs w:val="24"/>
          <w:lang w:val="mn-MN"/>
        </w:rPr>
        <w:t xml:space="preserve">эх, давтан сургах, мэргэшүүлэх </w:t>
      </w:r>
      <w:r w:rsidR="00FF351D" w:rsidRPr="00984280">
        <w:rPr>
          <w:rFonts w:ascii="Arial" w:eastAsia="Times New Roman" w:hAnsi="Arial" w:cs="Arial"/>
          <w:noProof/>
          <w:sz w:val="24"/>
          <w:szCs w:val="24"/>
          <w:lang w:val="mn-MN"/>
        </w:rPr>
        <w:t>болон судалгаа, шинжилгээний ажилд</w:t>
      </w:r>
      <w:r w:rsidRPr="00A05419">
        <w:rPr>
          <w:rFonts w:ascii="Arial" w:eastAsia="Times New Roman" w:hAnsi="Arial" w:cs="Arial"/>
          <w:noProof/>
          <w:sz w:val="24"/>
          <w:szCs w:val="24"/>
          <w:lang w:val="mn-MN"/>
        </w:rPr>
        <w:t xml:space="preserve"> зарцуулах,</w:t>
      </w:r>
    </w:p>
    <w:p w:rsidR="00A05419" w:rsidRPr="00A05419" w:rsidRDefault="00490E34" w:rsidP="005E1CEA">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2.4.4.4. С</w:t>
      </w:r>
      <w:bookmarkStart w:id="0" w:name="_GoBack"/>
      <w:bookmarkEnd w:id="0"/>
      <w:r w:rsidR="00A05419" w:rsidRPr="00A05419">
        <w:rPr>
          <w:rFonts w:ascii="Arial" w:eastAsia="Times New Roman" w:hAnsi="Arial" w:cs="Arial"/>
          <w:noProof/>
          <w:sz w:val="24"/>
          <w:szCs w:val="24"/>
          <w:lang w:val="mn-MN"/>
        </w:rPr>
        <w:t>ургалтын урамшууллын хөрөнгөөр суралцсан төгсөгчдийг ажлын байраар хангах, тогтвор суурьшилтай ажиллуулах талаар төлөвлөгөө боловсруулж, хэрэгжүүлэх;</w:t>
      </w:r>
    </w:p>
    <w:p w:rsidR="00A05419" w:rsidRPr="00A05419" w:rsidRDefault="00A05419" w:rsidP="005E1CEA">
      <w:pPr>
        <w:spacing w:before="100" w:beforeAutospacing="1" w:after="100" w:afterAutospacing="1" w:line="240" w:lineRule="auto"/>
        <w:jc w:val="both"/>
        <w:rPr>
          <w:rFonts w:ascii="Arial" w:eastAsia="Times New Roman" w:hAnsi="Arial" w:cs="Arial"/>
          <w:sz w:val="24"/>
          <w:szCs w:val="24"/>
          <w:lang w:val="mn-MN"/>
        </w:rPr>
      </w:pPr>
      <w:r w:rsidRPr="00A05419">
        <w:rPr>
          <w:rFonts w:ascii="Arial" w:eastAsia="Times New Roman" w:hAnsi="Arial" w:cs="Arial"/>
          <w:noProof/>
          <w:sz w:val="24"/>
          <w:szCs w:val="24"/>
          <w:lang w:val="mn-MN"/>
        </w:rPr>
        <w:t>2.4.4.5 Газрын тостой холбогдсон үйл ажиллагаанд үндэсний мэргэжлийн болон мэргэжилтэй боловсон хүчний оролцоо, ажил эрхлэлтийг үе шаттайгаар нэмэгдүүлэх</w:t>
      </w:r>
    </w:p>
    <w:p w:rsidR="00857CB7" w:rsidRPr="005E1CEA" w:rsidRDefault="006C0967" w:rsidP="005E1CEA">
      <w:pPr>
        <w:spacing w:before="100" w:beforeAutospacing="1" w:after="100" w:afterAutospacing="1" w:line="240" w:lineRule="auto"/>
        <w:ind w:firstLine="720"/>
        <w:jc w:val="both"/>
        <w:rPr>
          <w:rFonts w:ascii="Arial" w:eastAsia="Times New Roman" w:hAnsi="Arial" w:cs="Arial"/>
          <w:noProof/>
          <w:sz w:val="24"/>
          <w:szCs w:val="24"/>
          <w:lang w:val="mn-MN"/>
        </w:rPr>
      </w:pPr>
      <w:r>
        <w:rPr>
          <w:rFonts w:ascii="Arial" w:eastAsia="Times New Roman" w:hAnsi="Arial" w:cs="Arial"/>
          <w:b/>
          <w:noProof/>
          <w:sz w:val="24"/>
          <w:szCs w:val="24"/>
          <w:lang w:val="mn-MN"/>
        </w:rPr>
        <w:t>2.4</w:t>
      </w:r>
      <w:r w:rsidR="005E1CEA">
        <w:rPr>
          <w:rFonts w:ascii="Arial" w:eastAsia="Times New Roman" w:hAnsi="Arial" w:cs="Arial"/>
          <w:b/>
          <w:noProof/>
          <w:sz w:val="24"/>
          <w:szCs w:val="24"/>
          <w:lang w:val="mn-MN"/>
        </w:rPr>
        <w:t>.5</w:t>
      </w:r>
      <w:r w:rsidR="00341DA0">
        <w:rPr>
          <w:rFonts w:ascii="Arial" w:eastAsia="Times New Roman" w:hAnsi="Arial" w:cs="Arial"/>
          <w:b/>
          <w:noProof/>
          <w:sz w:val="24"/>
          <w:szCs w:val="24"/>
          <w:lang w:val="mn-MN"/>
        </w:rPr>
        <w:t xml:space="preserve">.  </w:t>
      </w:r>
      <w:r w:rsidR="00657841" w:rsidRPr="00657841">
        <w:rPr>
          <w:rFonts w:ascii="Arial" w:eastAsia="Times New Roman" w:hAnsi="Arial" w:cs="Arial"/>
          <w:b/>
          <w:noProof/>
          <w:sz w:val="24"/>
          <w:szCs w:val="24"/>
          <w:lang w:val="mn-MN"/>
        </w:rPr>
        <w:t xml:space="preserve">Байгаль орчныг хамгаалах, ногоон хөгжил, бүс нутгийн хөгжлийг дэмжих </w:t>
      </w:r>
      <w:r w:rsidR="00857CB7" w:rsidRPr="00657841">
        <w:rPr>
          <w:rFonts w:ascii="Arial" w:eastAsia="Times New Roman" w:hAnsi="Arial" w:cs="Arial"/>
          <w:b/>
          <w:noProof/>
          <w:sz w:val="24"/>
          <w:szCs w:val="24"/>
          <w:lang w:val="mn-MN"/>
        </w:rPr>
        <w:t>чиглэлээр</w:t>
      </w:r>
    </w:p>
    <w:p w:rsidR="00857CB7" w:rsidRPr="005E1CEA" w:rsidRDefault="00336309" w:rsidP="00857CB7">
      <w:pPr>
        <w:spacing w:before="100" w:beforeAutospacing="1" w:after="100" w:afterAutospacing="1" w:line="240" w:lineRule="auto"/>
        <w:jc w:val="both"/>
        <w:rPr>
          <w:rFonts w:ascii="Arial" w:eastAsia="Times New Roman" w:hAnsi="Arial" w:cs="Arial"/>
          <w:noProof/>
          <w:sz w:val="24"/>
          <w:szCs w:val="24"/>
          <w:lang w:val="mn-MN"/>
        </w:rPr>
      </w:pPr>
      <w:r w:rsidRPr="005E1CEA">
        <w:rPr>
          <w:rFonts w:ascii="Arial" w:eastAsia="Times New Roman" w:hAnsi="Arial" w:cs="Arial"/>
          <w:noProof/>
          <w:sz w:val="24"/>
          <w:szCs w:val="24"/>
          <w:lang w:val="mn-MN"/>
        </w:rPr>
        <w:lastRenderedPageBreak/>
        <w:t>2.4</w:t>
      </w:r>
      <w:r w:rsidR="005E1CEA">
        <w:rPr>
          <w:rFonts w:ascii="Arial" w:eastAsia="Times New Roman" w:hAnsi="Arial" w:cs="Arial"/>
          <w:noProof/>
          <w:sz w:val="24"/>
          <w:szCs w:val="24"/>
          <w:lang w:val="mn-MN"/>
        </w:rPr>
        <w:t>.5</w:t>
      </w:r>
      <w:r w:rsidR="00857CB7" w:rsidRPr="005E1CEA">
        <w:rPr>
          <w:rFonts w:ascii="Arial" w:eastAsia="Times New Roman" w:hAnsi="Arial" w:cs="Arial"/>
          <w:noProof/>
          <w:sz w:val="24"/>
          <w:szCs w:val="24"/>
          <w:lang w:val="mn-MN"/>
        </w:rPr>
        <w:t>.1.</w:t>
      </w:r>
      <w:r w:rsidR="00BB3988" w:rsidRPr="005E1CEA">
        <w:rPr>
          <w:rFonts w:ascii="Arial" w:eastAsia="Times New Roman" w:hAnsi="Arial" w:cs="Arial"/>
          <w:noProof/>
          <w:sz w:val="24"/>
          <w:szCs w:val="24"/>
          <w:lang w:val="mn-MN"/>
        </w:rPr>
        <w:t xml:space="preserve"> </w:t>
      </w:r>
      <w:r w:rsidR="008359C8" w:rsidRPr="005E1CEA">
        <w:rPr>
          <w:rFonts w:ascii="Arial" w:eastAsia="Times New Roman" w:hAnsi="Arial" w:cs="Arial"/>
          <w:noProof/>
          <w:sz w:val="24"/>
          <w:szCs w:val="24"/>
          <w:lang w:val="mn-MN"/>
        </w:rPr>
        <w:t>байгаль орчинд сөрөг нөлөөлөл багатай дэвшилтэт техник, технологи, ногоон хөгжлийг дэмжих, олон улсын тэргүүн туршлага, стандартыг нэвтрүүлэх;</w:t>
      </w:r>
    </w:p>
    <w:p w:rsidR="00857CB7" w:rsidRPr="005E1CEA" w:rsidRDefault="005E1CEA" w:rsidP="00857CB7">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2.4.5</w:t>
      </w:r>
      <w:r w:rsidR="00857CB7" w:rsidRPr="005E1CEA">
        <w:rPr>
          <w:rFonts w:ascii="Arial" w:eastAsia="Times New Roman" w:hAnsi="Arial" w:cs="Arial"/>
          <w:noProof/>
          <w:sz w:val="24"/>
          <w:szCs w:val="24"/>
          <w:lang w:val="mn-MN"/>
        </w:rPr>
        <w:t>.</w:t>
      </w:r>
      <w:r w:rsidR="004B617B" w:rsidRPr="005E1CEA">
        <w:rPr>
          <w:rFonts w:ascii="Arial" w:eastAsia="Times New Roman" w:hAnsi="Arial" w:cs="Arial"/>
          <w:noProof/>
          <w:sz w:val="24"/>
          <w:szCs w:val="24"/>
          <w:lang w:val="mn-MN"/>
        </w:rPr>
        <w:t>2</w:t>
      </w:r>
      <w:r w:rsidR="00857CB7" w:rsidRPr="005E1CEA">
        <w:rPr>
          <w:rFonts w:ascii="Arial" w:eastAsia="Times New Roman" w:hAnsi="Arial" w:cs="Arial"/>
          <w:noProof/>
          <w:sz w:val="24"/>
          <w:szCs w:val="24"/>
          <w:lang w:val="mn-MN"/>
        </w:rPr>
        <w:t xml:space="preserve">. </w:t>
      </w:r>
      <w:r w:rsidR="008359C8" w:rsidRPr="005E1CEA">
        <w:rPr>
          <w:rFonts w:ascii="Arial" w:eastAsia="Times New Roman" w:hAnsi="Arial" w:cs="Arial"/>
          <w:color w:val="333333"/>
          <w:sz w:val="24"/>
          <w:szCs w:val="24"/>
          <w:lang w:val="mn-MN"/>
        </w:rPr>
        <w:t xml:space="preserve">газрын тосны </w:t>
      </w:r>
      <w:r w:rsidR="008359C8" w:rsidRPr="005E1CEA">
        <w:rPr>
          <w:rFonts w:ascii="Arial" w:eastAsia="Times New Roman" w:hAnsi="Arial" w:cs="Arial"/>
          <w:noProof/>
          <w:sz w:val="24"/>
          <w:szCs w:val="24"/>
          <w:lang w:val="mn-MN"/>
        </w:rPr>
        <w:t>ордын ашиглалт, үйлдвэрлэлтэй холбогдсон дэд бүтцийг барьж байгуулах, ажлын байр нэмэгдүүлэх замаар орон нутгийн хөгжлийг дэмжих.</w:t>
      </w:r>
    </w:p>
    <w:p w:rsidR="00493E6E" w:rsidRPr="005E1CEA" w:rsidRDefault="00493E6E" w:rsidP="00493E6E">
      <w:pPr>
        <w:spacing w:before="100" w:beforeAutospacing="1" w:after="100" w:afterAutospacing="1" w:line="240" w:lineRule="auto"/>
        <w:jc w:val="both"/>
        <w:rPr>
          <w:rFonts w:ascii="Arial" w:eastAsia="Times New Roman" w:hAnsi="Arial" w:cs="Arial"/>
          <w:noProof/>
          <w:sz w:val="24"/>
          <w:szCs w:val="24"/>
          <w:lang w:val="mn-MN"/>
        </w:rPr>
      </w:pPr>
      <w:r w:rsidRPr="005E1CEA">
        <w:rPr>
          <w:rFonts w:ascii="Arial" w:eastAsia="Times New Roman" w:hAnsi="Arial" w:cs="Arial"/>
          <w:noProof/>
          <w:sz w:val="24"/>
          <w:szCs w:val="24"/>
          <w:lang w:val="mn-MN"/>
        </w:rPr>
        <w:t>2.4.</w:t>
      </w:r>
      <w:r w:rsidR="005E1CEA">
        <w:rPr>
          <w:rFonts w:ascii="Arial" w:eastAsia="Times New Roman" w:hAnsi="Arial" w:cs="Arial"/>
          <w:noProof/>
          <w:sz w:val="24"/>
          <w:szCs w:val="24"/>
          <w:lang w:val="mn-MN"/>
        </w:rPr>
        <w:t>5</w:t>
      </w:r>
      <w:r w:rsidRPr="005E1CEA">
        <w:rPr>
          <w:rFonts w:ascii="Arial" w:eastAsia="Times New Roman" w:hAnsi="Arial" w:cs="Arial"/>
          <w:noProof/>
          <w:sz w:val="24"/>
          <w:szCs w:val="24"/>
          <w:lang w:val="mn-MN"/>
        </w:rPr>
        <w:t xml:space="preserve">.3. </w:t>
      </w:r>
      <w:r w:rsidR="008359C8" w:rsidRPr="005E1CEA">
        <w:rPr>
          <w:rFonts w:ascii="Arial" w:eastAsia="Verdana" w:hAnsi="Arial" w:cs="Arial"/>
          <w:noProof/>
          <w:sz w:val="24"/>
          <w:szCs w:val="24"/>
          <w:lang w:val="mn-MN"/>
        </w:rPr>
        <w:t>газрын тосны нөөц ашигласны төлбөрийн тодорхой хувийг газрын тосны үйл ажиллагаа явагдаж буй бүс нутагт нь хуваарилах хууль, эрх зүйн орчин бүрдүүлэх</w:t>
      </w:r>
      <w:r w:rsidR="008359C8" w:rsidRPr="005E1CEA">
        <w:rPr>
          <w:rFonts w:ascii="Arial" w:eastAsia="Times New Roman" w:hAnsi="Arial" w:cs="Arial"/>
          <w:noProof/>
          <w:sz w:val="24"/>
          <w:szCs w:val="24"/>
          <w:lang w:val="mn-MN"/>
        </w:rPr>
        <w:t>; </w:t>
      </w:r>
    </w:p>
    <w:p w:rsidR="00CB22D8" w:rsidRPr="002D5382" w:rsidRDefault="00EF6C4E" w:rsidP="005E1CEA">
      <w:pPr>
        <w:spacing w:before="100" w:beforeAutospacing="1" w:after="100" w:afterAutospacing="1" w:line="240" w:lineRule="auto"/>
        <w:ind w:firstLine="720"/>
        <w:rPr>
          <w:rFonts w:ascii="Arial" w:eastAsia="Times New Roman" w:hAnsi="Arial" w:cs="Arial"/>
          <w:b/>
          <w:noProof/>
          <w:sz w:val="24"/>
          <w:szCs w:val="24"/>
          <w:lang w:val="mn-MN"/>
        </w:rPr>
      </w:pPr>
      <w:r w:rsidRPr="002D5382">
        <w:rPr>
          <w:rFonts w:ascii="Arial" w:eastAsia="Times New Roman" w:hAnsi="Arial" w:cs="Arial"/>
          <w:b/>
          <w:noProof/>
          <w:sz w:val="24"/>
          <w:szCs w:val="24"/>
          <w:lang w:val="mn-MN"/>
        </w:rPr>
        <w:t>2.4</w:t>
      </w:r>
      <w:r w:rsidR="005E1CEA">
        <w:rPr>
          <w:rFonts w:ascii="Arial" w:eastAsia="Times New Roman" w:hAnsi="Arial" w:cs="Arial"/>
          <w:b/>
          <w:noProof/>
          <w:sz w:val="24"/>
          <w:szCs w:val="24"/>
          <w:lang w:val="mn-MN"/>
        </w:rPr>
        <w:t>.6</w:t>
      </w:r>
      <w:r w:rsidR="00857CB7" w:rsidRPr="002D5382">
        <w:rPr>
          <w:rFonts w:ascii="Arial" w:eastAsia="Times New Roman" w:hAnsi="Arial" w:cs="Arial"/>
          <w:b/>
          <w:noProof/>
          <w:sz w:val="24"/>
          <w:szCs w:val="24"/>
          <w:lang w:val="mn-MN"/>
        </w:rPr>
        <w:t>.  Газрын тосны салбарын мэдээлэл, судалгаа, шинжилгээний төв байгуулах</w:t>
      </w:r>
      <w:r w:rsidR="00902F19" w:rsidRPr="002D5382">
        <w:rPr>
          <w:rFonts w:ascii="Arial" w:eastAsia="Times New Roman" w:hAnsi="Arial" w:cs="Arial"/>
          <w:b/>
          <w:noProof/>
          <w:sz w:val="24"/>
          <w:szCs w:val="24"/>
          <w:lang w:val="mn-MN"/>
        </w:rPr>
        <w:t xml:space="preserve"> чиглэлээр</w:t>
      </w:r>
    </w:p>
    <w:p w:rsidR="00AF24B5" w:rsidRDefault="00A86F94" w:rsidP="002D5382">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w:t>
      </w:r>
      <w:r w:rsidR="005E1CEA">
        <w:rPr>
          <w:rFonts w:ascii="Arial" w:eastAsia="Times New Roman" w:hAnsi="Arial" w:cs="Arial"/>
          <w:noProof/>
          <w:sz w:val="24"/>
          <w:szCs w:val="24"/>
          <w:lang w:val="mn-MN"/>
        </w:rPr>
        <w:t>6</w:t>
      </w:r>
      <w:r w:rsidR="00CB22D8" w:rsidRPr="002D5382">
        <w:rPr>
          <w:rFonts w:ascii="Arial" w:eastAsia="Times New Roman" w:hAnsi="Arial" w:cs="Arial"/>
          <w:noProof/>
          <w:sz w:val="24"/>
          <w:szCs w:val="24"/>
          <w:lang w:val="mn-MN"/>
        </w:rPr>
        <w:t>.</w:t>
      </w:r>
      <w:r>
        <w:rPr>
          <w:rFonts w:ascii="Arial" w:eastAsia="Times New Roman" w:hAnsi="Arial" w:cs="Arial"/>
          <w:noProof/>
          <w:sz w:val="24"/>
          <w:szCs w:val="24"/>
          <w:lang w:val="mn-MN"/>
        </w:rPr>
        <w:t>1</w:t>
      </w:r>
      <w:r w:rsidR="00CB22D8" w:rsidRPr="002D5382">
        <w:rPr>
          <w:rFonts w:ascii="Arial" w:eastAsia="Times New Roman" w:hAnsi="Arial" w:cs="Arial"/>
          <w:noProof/>
          <w:sz w:val="24"/>
          <w:szCs w:val="24"/>
          <w:lang w:val="mn-MN"/>
        </w:rPr>
        <w:t xml:space="preserve">. </w:t>
      </w:r>
      <w:r w:rsidR="0041010C" w:rsidRPr="002D5382">
        <w:rPr>
          <w:rFonts w:ascii="Arial" w:eastAsia="Times New Roman" w:hAnsi="Arial" w:cs="Arial"/>
          <w:noProof/>
          <w:sz w:val="24"/>
          <w:szCs w:val="24"/>
          <w:lang w:val="mn-MN"/>
        </w:rPr>
        <w:t>газрын тосны хайгуулын үр дүнгийн анхдагч материал боловсруулах, чулуун болон тосны дээжинд шинжилгээ хийх, салбарын хэмжээний нэгдсэн тайлан боловсруулах, эрдэм шинжилгээний болоод сэдэвчилсэн судалгааг тогтмол хийх</w:t>
      </w:r>
      <w:r w:rsidR="0041010C" w:rsidRPr="008304C9">
        <w:rPr>
          <w:rFonts w:ascii="Arial" w:eastAsia="Times New Roman" w:hAnsi="Arial" w:cs="Arial"/>
          <w:noProof/>
          <w:sz w:val="24"/>
          <w:szCs w:val="24"/>
          <w:lang w:val="mn-MN"/>
        </w:rPr>
        <w:t xml:space="preserve"> </w:t>
      </w:r>
      <w:r w:rsidR="0041010C" w:rsidRPr="002D5382">
        <w:rPr>
          <w:rFonts w:ascii="Arial" w:eastAsia="Times New Roman" w:hAnsi="Arial" w:cs="Arial"/>
          <w:noProof/>
          <w:sz w:val="24"/>
          <w:szCs w:val="24"/>
          <w:lang w:val="mn-MN"/>
        </w:rPr>
        <w:t>судалгаа</w:t>
      </w:r>
      <w:r w:rsidR="00B6467E">
        <w:rPr>
          <w:rFonts w:ascii="Arial" w:eastAsia="Times New Roman" w:hAnsi="Arial" w:cs="Arial"/>
          <w:noProof/>
          <w:sz w:val="24"/>
          <w:szCs w:val="24"/>
          <w:lang w:val="mn-MN"/>
        </w:rPr>
        <w:t>, шинжилгээний</w:t>
      </w:r>
      <w:r w:rsidR="0041010C" w:rsidRPr="002D5382">
        <w:rPr>
          <w:rFonts w:ascii="Arial" w:eastAsia="Times New Roman" w:hAnsi="Arial" w:cs="Arial"/>
          <w:noProof/>
          <w:sz w:val="24"/>
          <w:szCs w:val="24"/>
          <w:lang w:val="mn-MN"/>
        </w:rPr>
        <w:t xml:space="preserve"> төв байг</w:t>
      </w:r>
      <w:r w:rsidR="0041010C">
        <w:rPr>
          <w:rFonts w:ascii="Arial" w:eastAsia="Times New Roman" w:hAnsi="Arial" w:cs="Arial"/>
          <w:noProof/>
          <w:sz w:val="24"/>
          <w:szCs w:val="24"/>
          <w:lang w:val="mn-MN"/>
        </w:rPr>
        <w:t>уулах</w:t>
      </w:r>
      <w:r w:rsidR="0041010C" w:rsidRPr="002D5382">
        <w:rPr>
          <w:rFonts w:ascii="Arial" w:eastAsia="Times New Roman" w:hAnsi="Arial" w:cs="Arial"/>
          <w:noProof/>
          <w:sz w:val="24"/>
          <w:szCs w:val="24"/>
          <w:lang w:val="mn-MN"/>
        </w:rPr>
        <w:t>,</w:t>
      </w:r>
      <w:r w:rsidR="0041010C">
        <w:rPr>
          <w:rFonts w:ascii="Arial" w:eastAsia="Times New Roman" w:hAnsi="Arial" w:cs="Arial"/>
          <w:noProof/>
          <w:sz w:val="24"/>
          <w:szCs w:val="24"/>
          <w:lang w:val="mn-MN"/>
        </w:rPr>
        <w:t xml:space="preserve"> </w:t>
      </w:r>
    </w:p>
    <w:p w:rsidR="00F46E5C" w:rsidRDefault="005E1CEA" w:rsidP="00F46E5C">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2.4.6</w:t>
      </w:r>
      <w:r w:rsidR="0069206B">
        <w:rPr>
          <w:rFonts w:ascii="Arial" w:eastAsia="Times New Roman" w:hAnsi="Arial" w:cs="Arial"/>
          <w:noProof/>
          <w:sz w:val="24"/>
          <w:szCs w:val="24"/>
          <w:lang w:val="mn-MN"/>
        </w:rPr>
        <w:t xml:space="preserve">.2. </w:t>
      </w:r>
      <w:r w:rsidR="00F46E5C" w:rsidRPr="002D5382">
        <w:rPr>
          <w:rFonts w:ascii="Arial" w:eastAsia="Times New Roman" w:hAnsi="Arial" w:cs="Arial"/>
          <w:noProof/>
          <w:sz w:val="24"/>
          <w:szCs w:val="24"/>
          <w:lang w:val="mn-MN"/>
        </w:rPr>
        <w:t xml:space="preserve">олон улсын стандартын шаардлагад нийцсэн газрын тосны салбарын иж бүрэн мэдээллийн </w:t>
      </w:r>
      <w:r w:rsidR="00306532">
        <w:rPr>
          <w:rFonts w:ascii="Arial" w:eastAsia="Times New Roman" w:hAnsi="Arial" w:cs="Arial"/>
          <w:noProof/>
          <w:sz w:val="24"/>
          <w:szCs w:val="24"/>
          <w:lang w:val="mn-MN"/>
        </w:rPr>
        <w:t xml:space="preserve">цахим </w:t>
      </w:r>
      <w:r w:rsidR="00F46E5C" w:rsidRPr="002D5382">
        <w:rPr>
          <w:rFonts w:ascii="Arial" w:eastAsia="Times New Roman" w:hAnsi="Arial" w:cs="Arial"/>
          <w:noProof/>
          <w:sz w:val="24"/>
          <w:szCs w:val="24"/>
          <w:lang w:val="mn-MN"/>
        </w:rPr>
        <w:t>сан</w:t>
      </w:r>
      <w:r w:rsidR="00F46E5C">
        <w:rPr>
          <w:rFonts w:ascii="Arial" w:eastAsia="Times New Roman" w:hAnsi="Arial" w:cs="Arial"/>
          <w:noProof/>
          <w:sz w:val="24"/>
          <w:szCs w:val="24"/>
          <w:lang w:val="mn-MN"/>
        </w:rPr>
        <w:t xml:space="preserve"> </w:t>
      </w:r>
      <w:r w:rsidR="00306532">
        <w:rPr>
          <w:rFonts w:ascii="Arial" w:eastAsia="Times New Roman" w:hAnsi="Arial" w:cs="Arial"/>
          <w:noProof/>
          <w:sz w:val="24"/>
          <w:szCs w:val="24"/>
          <w:lang w:val="mn-MN"/>
        </w:rPr>
        <w:t>байгуулах</w:t>
      </w:r>
      <w:r w:rsidR="00F46E5C">
        <w:rPr>
          <w:rFonts w:ascii="Arial" w:eastAsia="Times New Roman" w:hAnsi="Arial" w:cs="Arial"/>
          <w:noProof/>
          <w:sz w:val="24"/>
          <w:szCs w:val="24"/>
          <w:lang w:val="mn-MN"/>
        </w:rPr>
        <w:t xml:space="preserve">; </w:t>
      </w:r>
    </w:p>
    <w:p w:rsidR="00655F55" w:rsidRPr="0007795D" w:rsidRDefault="00655F55" w:rsidP="005E1CEA">
      <w:pPr>
        <w:spacing w:before="100" w:beforeAutospacing="1" w:after="100" w:afterAutospacing="1" w:line="240" w:lineRule="auto"/>
        <w:ind w:firstLine="720"/>
        <w:jc w:val="both"/>
        <w:rPr>
          <w:rFonts w:ascii="Arial" w:hAnsi="Arial" w:cs="Arial"/>
          <w:b/>
          <w:sz w:val="24"/>
          <w:szCs w:val="24"/>
          <w:lang w:val="mn-MN"/>
        </w:rPr>
      </w:pPr>
      <w:r w:rsidRPr="00622566">
        <w:rPr>
          <w:rFonts w:ascii="Arial" w:hAnsi="Arial" w:cs="Arial"/>
          <w:b/>
          <w:sz w:val="24"/>
          <w:szCs w:val="24"/>
          <w:lang w:val="mn-MN"/>
        </w:rPr>
        <w:t>2.4.</w:t>
      </w:r>
      <w:r w:rsidR="005E1CEA">
        <w:rPr>
          <w:rFonts w:ascii="Arial" w:hAnsi="Arial" w:cs="Arial"/>
          <w:b/>
          <w:sz w:val="24"/>
          <w:szCs w:val="24"/>
          <w:lang w:val="mn-MN"/>
        </w:rPr>
        <w:t>7</w:t>
      </w:r>
      <w:r w:rsidRPr="00622566">
        <w:rPr>
          <w:rFonts w:ascii="Arial" w:hAnsi="Arial" w:cs="Arial"/>
          <w:b/>
          <w:sz w:val="24"/>
          <w:szCs w:val="24"/>
          <w:lang w:val="mn-MN"/>
        </w:rPr>
        <w:t xml:space="preserve">. </w:t>
      </w:r>
      <w:r w:rsidR="00EF03E4">
        <w:rPr>
          <w:rFonts w:ascii="Arial" w:hAnsi="Arial" w:cs="Arial"/>
          <w:b/>
          <w:sz w:val="24"/>
          <w:szCs w:val="24"/>
          <w:lang w:val="mn-MN"/>
        </w:rPr>
        <w:t>Г</w:t>
      </w:r>
      <w:r w:rsidR="009047B7" w:rsidRPr="009047B7">
        <w:rPr>
          <w:rFonts w:ascii="Arial" w:eastAsia="Verdana" w:hAnsi="Arial" w:cs="Arial"/>
          <w:b/>
          <w:noProof/>
          <w:sz w:val="24"/>
          <w:szCs w:val="24"/>
          <w:lang w:val="mn-MN"/>
        </w:rPr>
        <w:t xml:space="preserve">азрын тосны </w:t>
      </w:r>
      <w:r w:rsidR="00562779">
        <w:rPr>
          <w:rFonts w:ascii="Arial" w:eastAsia="Verdana" w:hAnsi="Arial" w:cs="Arial"/>
          <w:b/>
          <w:noProof/>
          <w:sz w:val="24"/>
          <w:szCs w:val="24"/>
          <w:lang w:val="mn-MN"/>
        </w:rPr>
        <w:t xml:space="preserve">компани байгуулж, салбарыг </w:t>
      </w:r>
      <w:r w:rsidR="009047B7" w:rsidRPr="0007795D">
        <w:rPr>
          <w:rFonts w:ascii="Arial" w:eastAsia="Verdana" w:hAnsi="Arial" w:cs="Arial"/>
          <w:b/>
          <w:noProof/>
          <w:sz w:val="24"/>
          <w:szCs w:val="24"/>
          <w:lang w:val="mn-MN"/>
        </w:rPr>
        <w:t>хөгжүүлэх</w:t>
      </w:r>
      <w:r w:rsidR="009047B7" w:rsidRPr="0007795D">
        <w:rPr>
          <w:rFonts w:ascii="Arial" w:hAnsi="Arial" w:cs="Arial"/>
          <w:b/>
          <w:sz w:val="24"/>
          <w:szCs w:val="24"/>
          <w:lang w:val="mn-MN"/>
        </w:rPr>
        <w:t xml:space="preserve"> </w:t>
      </w:r>
      <w:r w:rsidRPr="0007795D">
        <w:rPr>
          <w:rFonts w:ascii="Arial" w:hAnsi="Arial" w:cs="Arial"/>
          <w:b/>
          <w:sz w:val="24"/>
          <w:szCs w:val="24"/>
          <w:lang w:val="mn-MN"/>
        </w:rPr>
        <w:t>чиглэлээр:</w:t>
      </w:r>
    </w:p>
    <w:p w:rsidR="00655F55" w:rsidRPr="00262399" w:rsidRDefault="00655F55" w:rsidP="00655F55">
      <w:pPr>
        <w:spacing w:before="100" w:beforeAutospacing="1" w:after="100" w:afterAutospacing="1" w:line="240" w:lineRule="auto"/>
        <w:jc w:val="both"/>
        <w:rPr>
          <w:rFonts w:ascii="Arial" w:eastAsia="Times New Roman" w:hAnsi="Arial" w:cs="Arial"/>
          <w:noProof/>
          <w:sz w:val="24"/>
          <w:szCs w:val="24"/>
          <w:lang w:val="mn-MN"/>
        </w:rPr>
      </w:pPr>
      <w:r w:rsidRPr="00622566">
        <w:rPr>
          <w:rFonts w:ascii="Arial" w:eastAsia="Times New Roman" w:hAnsi="Arial" w:cs="Arial"/>
          <w:noProof/>
          <w:sz w:val="24"/>
          <w:szCs w:val="24"/>
          <w:lang w:val="mn-MN"/>
        </w:rPr>
        <w:t>2.4.</w:t>
      </w:r>
      <w:r w:rsidR="005E1CEA">
        <w:rPr>
          <w:rFonts w:ascii="Arial" w:eastAsia="Times New Roman" w:hAnsi="Arial" w:cs="Arial"/>
          <w:noProof/>
          <w:sz w:val="24"/>
          <w:szCs w:val="24"/>
          <w:lang w:val="mn-MN"/>
        </w:rPr>
        <w:t>7</w:t>
      </w:r>
      <w:r w:rsidRPr="00622566">
        <w:rPr>
          <w:rFonts w:ascii="Arial" w:eastAsia="Times New Roman" w:hAnsi="Arial" w:cs="Arial"/>
          <w:noProof/>
          <w:sz w:val="24"/>
          <w:szCs w:val="24"/>
          <w:lang w:val="mn-MN"/>
        </w:rPr>
        <w:t xml:space="preserve">.1 </w:t>
      </w:r>
      <w:r w:rsidR="005E4658">
        <w:rPr>
          <w:rFonts w:ascii="Arial" w:eastAsia="Times New Roman" w:hAnsi="Arial" w:cs="Arial"/>
          <w:noProof/>
          <w:sz w:val="24"/>
          <w:szCs w:val="24"/>
          <w:lang w:val="mn-MN"/>
        </w:rPr>
        <w:t xml:space="preserve">Төрийн </w:t>
      </w:r>
      <w:r w:rsidR="008C5B07">
        <w:rPr>
          <w:rFonts w:ascii="Arial" w:eastAsia="Times New Roman" w:hAnsi="Arial" w:cs="Arial"/>
          <w:noProof/>
          <w:sz w:val="24"/>
          <w:szCs w:val="24"/>
          <w:lang w:val="mn-MN"/>
        </w:rPr>
        <w:t xml:space="preserve">болон төрийн </w:t>
      </w:r>
      <w:r w:rsidR="005E4658">
        <w:rPr>
          <w:rFonts w:ascii="Arial" w:eastAsia="Times New Roman" w:hAnsi="Arial" w:cs="Arial"/>
          <w:noProof/>
          <w:sz w:val="24"/>
          <w:szCs w:val="24"/>
          <w:lang w:val="mn-MN"/>
        </w:rPr>
        <w:t xml:space="preserve">өмчийн оролцоотой </w:t>
      </w:r>
      <w:r w:rsidR="00562779">
        <w:rPr>
          <w:rFonts w:ascii="Arial" w:eastAsia="Times New Roman" w:hAnsi="Arial" w:cs="Arial"/>
          <w:noProof/>
          <w:sz w:val="24"/>
          <w:szCs w:val="24"/>
          <w:lang w:val="mn-MN"/>
        </w:rPr>
        <w:t>компани</w:t>
      </w:r>
      <w:r w:rsidR="005E4658">
        <w:rPr>
          <w:rFonts w:ascii="Arial" w:eastAsia="Times New Roman" w:hAnsi="Arial" w:cs="Arial"/>
          <w:noProof/>
          <w:sz w:val="24"/>
          <w:szCs w:val="24"/>
          <w:lang w:val="mn-MN"/>
        </w:rPr>
        <w:t xml:space="preserve"> </w:t>
      </w:r>
      <w:r w:rsidR="00A93054">
        <w:rPr>
          <w:rFonts w:ascii="Arial" w:eastAsia="Times New Roman" w:hAnsi="Arial" w:cs="Arial"/>
          <w:noProof/>
          <w:sz w:val="24"/>
          <w:szCs w:val="24"/>
          <w:lang w:val="mn-MN"/>
        </w:rPr>
        <w:t>үүсгэн байгуулж</w:t>
      </w:r>
      <w:r w:rsidRPr="00262399">
        <w:rPr>
          <w:rFonts w:ascii="Arial" w:eastAsia="Times New Roman" w:hAnsi="Arial" w:cs="Arial"/>
          <w:noProof/>
          <w:sz w:val="24"/>
          <w:szCs w:val="24"/>
          <w:lang w:val="mn-MN"/>
        </w:rPr>
        <w:t>, хөгжүүлэх;</w:t>
      </w:r>
    </w:p>
    <w:p w:rsidR="00562779" w:rsidRDefault="00655F55" w:rsidP="00655F55">
      <w:pPr>
        <w:spacing w:before="100" w:beforeAutospacing="1" w:after="100" w:afterAutospacing="1" w:line="240" w:lineRule="auto"/>
        <w:jc w:val="both"/>
        <w:rPr>
          <w:rFonts w:ascii="Arial" w:hAnsi="Arial" w:cs="Arial"/>
          <w:sz w:val="24"/>
          <w:szCs w:val="24"/>
          <w:lang w:val="mn-MN" w:eastAsia="ja-JP"/>
        </w:rPr>
      </w:pPr>
      <w:r w:rsidRPr="00622566">
        <w:rPr>
          <w:rFonts w:ascii="Arial" w:eastAsia="Times New Roman" w:hAnsi="Arial" w:cs="Arial"/>
          <w:noProof/>
          <w:sz w:val="24"/>
          <w:szCs w:val="24"/>
          <w:lang w:val="mn-MN"/>
        </w:rPr>
        <w:t>2.4.</w:t>
      </w:r>
      <w:r w:rsidR="005E1CEA">
        <w:rPr>
          <w:rFonts w:ascii="Arial" w:eastAsia="Times New Roman" w:hAnsi="Arial" w:cs="Arial"/>
          <w:noProof/>
          <w:sz w:val="24"/>
          <w:szCs w:val="24"/>
          <w:lang w:val="mn-MN"/>
        </w:rPr>
        <w:t>7</w:t>
      </w:r>
      <w:r w:rsidRPr="00622566">
        <w:rPr>
          <w:rFonts w:ascii="Arial" w:eastAsia="Times New Roman" w:hAnsi="Arial" w:cs="Arial"/>
          <w:noProof/>
          <w:sz w:val="24"/>
          <w:szCs w:val="24"/>
          <w:lang w:val="mn-MN"/>
        </w:rPr>
        <w:t xml:space="preserve">.2. </w:t>
      </w:r>
      <w:r w:rsidR="00562779">
        <w:rPr>
          <w:rFonts w:ascii="Arial" w:eastAsia="Times New Roman" w:hAnsi="Arial" w:cs="Arial"/>
          <w:noProof/>
          <w:sz w:val="24"/>
          <w:szCs w:val="24"/>
          <w:lang w:val="mn-MN"/>
        </w:rPr>
        <w:t>К</w:t>
      </w:r>
      <w:r w:rsidRPr="00262399">
        <w:rPr>
          <w:rFonts w:ascii="Arial" w:eastAsia="Times New Roman" w:hAnsi="Arial" w:cs="Arial"/>
          <w:noProof/>
          <w:sz w:val="24"/>
          <w:szCs w:val="24"/>
          <w:lang w:val="mn-MN"/>
        </w:rPr>
        <w:t xml:space="preserve">омпанийн үйл ажиллагааг </w:t>
      </w:r>
      <w:r w:rsidRPr="00622566">
        <w:rPr>
          <w:rFonts w:ascii="Arial" w:hAnsi="Arial" w:cs="Arial"/>
          <w:sz w:val="24"/>
          <w:szCs w:val="24"/>
          <w:lang w:val="mn-MN" w:eastAsia="ja-JP"/>
        </w:rPr>
        <w:t>Монгол Улсын Засгийн газарт ногдох түүхий тосны</w:t>
      </w:r>
      <w:r w:rsidRPr="00262399">
        <w:rPr>
          <w:rFonts w:ascii="Arial" w:hAnsi="Arial" w:cs="Arial"/>
          <w:sz w:val="24"/>
          <w:szCs w:val="24"/>
          <w:lang w:val="mn-MN" w:eastAsia="ja-JP"/>
        </w:rPr>
        <w:t xml:space="preserve"> борлуулалтын </w:t>
      </w:r>
      <w:r w:rsidRPr="00622566">
        <w:rPr>
          <w:rFonts w:ascii="Arial" w:hAnsi="Arial" w:cs="Arial"/>
          <w:sz w:val="24"/>
          <w:szCs w:val="24"/>
          <w:lang w:val="mn-MN" w:eastAsia="ja-JP"/>
        </w:rPr>
        <w:t>орлог</w:t>
      </w:r>
      <w:r w:rsidRPr="00262399">
        <w:rPr>
          <w:rFonts w:ascii="Arial" w:hAnsi="Arial" w:cs="Arial"/>
          <w:sz w:val="24"/>
          <w:szCs w:val="24"/>
          <w:lang w:val="mn-MN" w:eastAsia="ja-JP"/>
        </w:rPr>
        <w:t>оос</w:t>
      </w:r>
      <w:r w:rsidRPr="00622566">
        <w:rPr>
          <w:rFonts w:ascii="Arial" w:hAnsi="Arial" w:cs="Arial"/>
          <w:sz w:val="24"/>
          <w:szCs w:val="24"/>
          <w:lang w:val="mn-MN" w:eastAsia="ja-JP"/>
        </w:rPr>
        <w:t xml:space="preserve"> </w:t>
      </w:r>
      <w:r w:rsidR="00562779">
        <w:rPr>
          <w:rFonts w:ascii="Arial" w:hAnsi="Arial" w:cs="Arial"/>
          <w:sz w:val="24"/>
          <w:szCs w:val="24"/>
          <w:lang w:val="mn-MN" w:eastAsia="ja-JP"/>
        </w:rPr>
        <w:t>санхүүжүүлэх</w:t>
      </w:r>
      <w:r w:rsidRPr="00262399">
        <w:rPr>
          <w:rFonts w:ascii="Arial" w:hAnsi="Arial" w:cs="Arial"/>
          <w:sz w:val="24"/>
          <w:szCs w:val="24"/>
          <w:lang w:val="mn-MN" w:eastAsia="ja-JP"/>
        </w:rPr>
        <w:t>:</w:t>
      </w:r>
    </w:p>
    <w:p w:rsidR="00057627" w:rsidRPr="008F678D" w:rsidRDefault="00655F55" w:rsidP="00057627">
      <w:pPr>
        <w:spacing w:before="100" w:beforeAutospacing="1" w:after="100" w:afterAutospacing="1" w:line="240" w:lineRule="auto"/>
        <w:jc w:val="both"/>
        <w:rPr>
          <w:rFonts w:ascii="Arial" w:eastAsia="Times New Roman" w:hAnsi="Arial" w:cs="Arial"/>
          <w:noProof/>
          <w:sz w:val="24"/>
          <w:szCs w:val="24"/>
          <w:lang w:val="mn-MN"/>
        </w:rPr>
      </w:pPr>
      <w:r w:rsidRPr="00622566">
        <w:rPr>
          <w:rFonts w:ascii="Arial" w:hAnsi="Arial" w:cs="Arial"/>
          <w:sz w:val="24"/>
          <w:szCs w:val="24"/>
          <w:lang w:val="mn-MN" w:eastAsia="ja-JP"/>
        </w:rPr>
        <w:t xml:space="preserve"> </w:t>
      </w:r>
      <w:r w:rsidR="00057627" w:rsidRPr="008F678D">
        <w:rPr>
          <w:rFonts w:ascii="Arial" w:eastAsia="Times New Roman" w:hAnsi="Arial" w:cs="Arial"/>
          <w:b/>
          <w:bCs/>
          <w:noProof/>
          <w:sz w:val="24"/>
          <w:szCs w:val="24"/>
          <w:lang w:val="mn-MN"/>
        </w:rPr>
        <w:t>Гурав. Бодлогыг хэрэгжүүлэх үе шат</w:t>
      </w:r>
    </w:p>
    <w:p w:rsidR="00057627" w:rsidRPr="008F678D" w:rsidRDefault="0017026B" w:rsidP="00057627">
      <w:pPr>
        <w:spacing w:before="100" w:beforeAutospacing="1" w:after="100" w:afterAutospacing="1" w:line="240" w:lineRule="auto"/>
        <w:jc w:val="both"/>
        <w:rPr>
          <w:rFonts w:ascii="Arial" w:eastAsia="Times New Roman" w:hAnsi="Arial" w:cs="Arial"/>
          <w:noProof/>
          <w:sz w:val="24"/>
          <w:szCs w:val="24"/>
          <w:lang w:val="mn-MN"/>
        </w:rPr>
      </w:pPr>
      <w:r>
        <w:rPr>
          <w:rFonts w:ascii="Arial" w:eastAsia="Times New Roman" w:hAnsi="Arial" w:cs="Arial"/>
          <w:noProof/>
          <w:sz w:val="24"/>
          <w:szCs w:val="24"/>
          <w:lang w:val="mn-MN"/>
        </w:rPr>
        <w:t>3.1. Бодлогыг 2018-2027</w:t>
      </w:r>
      <w:r w:rsidR="00057627" w:rsidRPr="008F678D">
        <w:rPr>
          <w:rFonts w:ascii="Arial" w:eastAsia="Times New Roman" w:hAnsi="Arial" w:cs="Arial"/>
          <w:noProof/>
          <w:sz w:val="24"/>
          <w:szCs w:val="24"/>
          <w:lang w:val="mn-MN"/>
        </w:rPr>
        <w:t xml:space="preserve"> онд дараах үе шаттайгаар хэрэгжүүлнэ:</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w:t>
      </w:r>
      <w:r w:rsidR="00941662">
        <w:rPr>
          <w:rFonts w:ascii="Arial" w:eastAsia="Times New Roman" w:hAnsi="Arial" w:cs="Arial"/>
          <w:noProof/>
          <w:sz w:val="24"/>
          <w:szCs w:val="24"/>
          <w:lang w:val="mn-MN"/>
        </w:rPr>
        <w:t xml:space="preserve">          нэгдүгээр үе шат: 2018</w:t>
      </w:r>
      <w:r w:rsidRPr="008F678D">
        <w:rPr>
          <w:rFonts w:ascii="Arial" w:eastAsia="Times New Roman" w:hAnsi="Arial" w:cs="Arial"/>
          <w:noProof/>
          <w:sz w:val="24"/>
          <w:szCs w:val="24"/>
          <w:lang w:val="mn-MN"/>
        </w:rPr>
        <w:t>-2021 он;</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w:t>
      </w:r>
      <w:r w:rsidR="00941662">
        <w:rPr>
          <w:rFonts w:ascii="Arial" w:eastAsia="Times New Roman" w:hAnsi="Arial" w:cs="Arial"/>
          <w:noProof/>
          <w:sz w:val="24"/>
          <w:szCs w:val="24"/>
          <w:lang w:val="mn-MN"/>
        </w:rPr>
        <w:t xml:space="preserve">    </w:t>
      </w:r>
      <w:r w:rsidR="0017026B">
        <w:rPr>
          <w:rFonts w:ascii="Arial" w:eastAsia="Times New Roman" w:hAnsi="Arial" w:cs="Arial"/>
          <w:noProof/>
          <w:sz w:val="24"/>
          <w:szCs w:val="24"/>
          <w:lang w:val="mn-MN"/>
        </w:rPr>
        <w:t>хоёрдугаар үе шат: 2022-2027</w:t>
      </w:r>
      <w:r w:rsidRPr="008F678D">
        <w:rPr>
          <w:rFonts w:ascii="Arial" w:eastAsia="Times New Roman" w:hAnsi="Arial" w:cs="Arial"/>
          <w:noProof/>
          <w:sz w:val="24"/>
          <w:szCs w:val="24"/>
          <w:lang w:val="mn-MN"/>
        </w:rPr>
        <w:t xml:space="preserve"> он.</w:t>
      </w:r>
    </w:p>
    <w:p w:rsidR="00057627" w:rsidRPr="008F678D" w:rsidRDefault="00057627" w:rsidP="00057627">
      <w:pPr>
        <w:spacing w:before="100" w:beforeAutospacing="1" w:after="100" w:afterAutospacing="1" w:line="240" w:lineRule="auto"/>
        <w:jc w:val="both"/>
        <w:rPr>
          <w:rFonts w:ascii="Arial" w:eastAsia="Times New Roman" w:hAnsi="Arial" w:cs="Arial"/>
          <w:b/>
          <w:bCs/>
          <w:noProof/>
          <w:sz w:val="24"/>
          <w:szCs w:val="24"/>
          <w:lang w:val="mn-MN"/>
        </w:rPr>
      </w:pPr>
      <w:r w:rsidRPr="008F678D">
        <w:rPr>
          <w:rFonts w:ascii="Arial" w:eastAsia="Times New Roman" w:hAnsi="Arial" w:cs="Arial"/>
          <w:b/>
          <w:bCs/>
          <w:noProof/>
          <w:sz w:val="24"/>
          <w:szCs w:val="24"/>
          <w:lang w:val="mn-MN"/>
        </w:rPr>
        <w:t>Дөрөв. Бодлогын үр нөлөө, бүтээгдэхүүний шалгуур үзүүлэлт</w:t>
      </w:r>
    </w:p>
    <w:p w:rsidR="00057627" w:rsidRPr="008F678D" w:rsidRDefault="00057627" w:rsidP="00057627">
      <w:pPr>
        <w:spacing w:after="0" w:line="240" w:lineRule="auto"/>
        <w:rPr>
          <w:rFonts w:ascii="Arial" w:eastAsia="Verdana" w:hAnsi="Arial" w:cs="Arial"/>
          <w:b/>
          <w:bCs/>
          <w:noProof/>
          <w:sz w:val="24"/>
          <w:szCs w:val="24"/>
          <w:lang w:val="mn-MN"/>
        </w:rPr>
        <w:sectPr w:rsidR="00057627" w:rsidRPr="008F678D" w:rsidSect="008F678D">
          <w:pgSz w:w="12240" w:h="15840"/>
          <w:pgMar w:top="1440" w:right="1080" w:bottom="709" w:left="1530" w:header="720" w:footer="720" w:gutter="0"/>
          <w:cols w:space="720"/>
        </w:sectPr>
      </w:pPr>
    </w:p>
    <w:p w:rsidR="00057627" w:rsidRPr="008F678D" w:rsidRDefault="00984280" w:rsidP="00057627">
      <w:pPr>
        <w:spacing w:before="100" w:beforeAutospacing="1" w:after="100" w:afterAutospacing="1" w:line="240" w:lineRule="auto"/>
        <w:jc w:val="both"/>
        <w:rPr>
          <w:rFonts w:ascii="Arial" w:eastAsia="Times New Roman" w:hAnsi="Arial" w:cs="Arial"/>
          <w:noProof/>
          <w:color w:val="00B050"/>
          <w:sz w:val="24"/>
          <w:szCs w:val="24"/>
          <w:lang w:val="mn-MN"/>
        </w:rPr>
      </w:pPr>
      <w:r>
        <w:rPr>
          <w:rFonts w:ascii="Arial" w:eastAsia="Times New Roman" w:hAnsi="Arial" w:cs="Arial"/>
          <w:noProof/>
          <w:color w:val="00B050"/>
          <w:sz w:val="24"/>
          <w:szCs w:val="24"/>
          <w:lang w:val="mn-MN"/>
        </w:rPr>
        <w:lastRenderedPageBreak/>
        <w:br/>
        <w:t>4.1</w:t>
      </w:r>
      <w:r w:rsidR="00057627" w:rsidRPr="008F678D">
        <w:rPr>
          <w:rFonts w:ascii="Arial" w:eastAsia="Times New Roman" w:hAnsi="Arial" w:cs="Arial"/>
          <w:noProof/>
          <w:color w:val="00B050"/>
          <w:sz w:val="24"/>
          <w:szCs w:val="24"/>
          <w:lang w:val="mn-MN"/>
        </w:rPr>
        <w:t>. Бодлогын хэрэгжилтийг үнэлэх шалгуур үзүүлэлт</w:t>
      </w:r>
      <w:r>
        <w:rPr>
          <w:rFonts w:ascii="Arial" w:eastAsia="Times New Roman" w:hAnsi="Arial" w:cs="Arial"/>
          <w:noProof/>
          <w:color w:val="00B050"/>
          <w:sz w:val="24"/>
          <w:szCs w:val="24"/>
          <w:lang w:val="mn-MN"/>
        </w:rPr>
        <w:t>ийг дараах байдлаар тогтоож 2017</w:t>
      </w:r>
      <w:r w:rsidR="00057627" w:rsidRPr="008F678D">
        <w:rPr>
          <w:rFonts w:ascii="Arial" w:eastAsia="Times New Roman" w:hAnsi="Arial" w:cs="Arial"/>
          <w:noProof/>
          <w:color w:val="00B050"/>
          <w:sz w:val="24"/>
          <w:szCs w:val="24"/>
          <w:lang w:val="mn-MN"/>
        </w:rPr>
        <w:t xml:space="preserve"> оны тоон мэдээллийг суурь үзүүлэлт болгон авч үзнэ:</w:t>
      </w:r>
    </w:p>
    <w:p w:rsidR="001E0C24" w:rsidRPr="008F1066" w:rsidRDefault="001E0C24" w:rsidP="001E0C24">
      <w:pPr>
        <w:pStyle w:val="NormalWeb"/>
        <w:spacing w:before="0" w:beforeAutospacing="0" w:after="0" w:afterAutospacing="0"/>
        <w:jc w:val="right"/>
        <w:rPr>
          <w:rFonts w:ascii="Arial" w:hAnsi="Arial" w:cs="Arial"/>
          <w:sz w:val="22"/>
          <w:szCs w:val="22"/>
          <w:lang w:val="mn-MN"/>
        </w:rPr>
      </w:pPr>
      <w:r w:rsidRPr="008F1066">
        <w:rPr>
          <w:rFonts w:ascii="Arial" w:hAnsi="Arial" w:cs="Arial"/>
          <w:sz w:val="22"/>
          <w:szCs w:val="22"/>
          <w:lang w:val="mn-MN"/>
        </w:rPr>
        <w:t>Хөгжлийн бодлогын баримт бичиг боловсруулах</w:t>
      </w:r>
    </w:p>
    <w:p w:rsidR="001E0C24" w:rsidRPr="008F1066" w:rsidRDefault="001E0C24" w:rsidP="001E0C24">
      <w:pPr>
        <w:pStyle w:val="NormalWeb"/>
        <w:spacing w:before="0" w:beforeAutospacing="0" w:after="0" w:afterAutospacing="0"/>
        <w:ind w:left="7200"/>
        <w:jc w:val="right"/>
        <w:rPr>
          <w:rFonts w:ascii="Arial" w:hAnsi="Arial" w:cs="Arial"/>
          <w:sz w:val="22"/>
          <w:szCs w:val="22"/>
          <w:lang w:val="mn-MN"/>
        </w:rPr>
      </w:pPr>
      <w:r w:rsidRPr="008F1066">
        <w:rPr>
          <w:rFonts w:ascii="Arial" w:hAnsi="Arial" w:cs="Arial"/>
          <w:sz w:val="22"/>
          <w:szCs w:val="22"/>
          <w:lang w:val="mn-MN"/>
        </w:rPr>
        <w:t>       нийтлэг журмын 5 дугаар хавсралт</w:t>
      </w:r>
    </w:p>
    <w:p w:rsidR="001E0C24" w:rsidRPr="008F1066" w:rsidRDefault="001E0C24" w:rsidP="001E0C24">
      <w:pPr>
        <w:pStyle w:val="NormalWeb"/>
        <w:spacing w:before="0" w:beforeAutospacing="0" w:after="0" w:afterAutospacing="0"/>
        <w:jc w:val="center"/>
        <w:rPr>
          <w:rFonts w:ascii="Arial" w:hAnsi="Arial" w:cs="Arial"/>
          <w:sz w:val="22"/>
          <w:szCs w:val="22"/>
          <w:lang w:val="mn-MN"/>
        </w:rPr>
      </w:pPr>
      <w:r w:rsidRPr="008F1066">
        <w:rPr>
          <w:rFonts w:ascii="Arial" w:hAnsi="Arial" w:cs="Arial"/>
          <w:sz w:val="22"/>
          <w:szCs w:val="22"/>
          <w:lang w:val="mn-MN"/>
        </w:rPr>
        <w:t> </w:t>
      </w:r>
    </w:p>
    <w:p w:rsidR="001E0C24" w:rsidRPr="008F1066" w:rsidRDefault="001E0C24" w:rsidP="001E0C24">
      <w:pPr>
        <w:pStyle w:val="NormalWeb"/>
        <w:spacing w:before="0" w:beforeAutospacing="0" w:after="0" w:afterAutospacing="0"/>
        <w:jc w:val="center"/>
        <w:rPr>
          <w:rFonts w:ascii="Arial" w:hAnsi="Arial" w:cs="Arial"/>
          <w:sz w:val="22"/>
          <w:szCs w:val="22"/>
          <w:lang w:val="mn-MN"/>
        </w:rPr>
      </w:pPr>
      <w:r w:rsidRPr="008F1066">
        <w:rPr>
          <w:rFonts w:ascii="Arial" w:hAnsi="Arial" w:cs="Arial"/>
          <w:sz w:val="22"/>
          <w:szCs w:val="22"/>
          <w:lang w:val="mn-MN"/>
        </w:rPr>
        <w:t>ХӨГЖЛИЙН БОДЛОГЫН БАРИМТ БИЧГИЙН ШАЛГУУР</w:t>
      </w:r>
    </w:p>
    <w:p w:rsidR="001E0C24" w:rsidRPr="00ED4B2B" w:rsidRDefault="001E0C24" w:rsidP="001E0C24">
      <w:pPr>
        <w:pStyle w:val="NormalWeb"/>
        <w:spacing w:before="0" w:beforeAutospacing="0" w:after="0" w:afterAutospacing="0"/>
        <w:jc w:val="center"/>
        <w:rPr>
          <w:rFonts w:ascii="Arial" w:hAnsi="Arial" w:cs="Arial"/>
          <w:sz w:val="22"/>
          <w:szCs w:val="22"/>
          <w:lang w:val="mn-MN"/>
        </w:rPr>
      </w:pPr>
      <w:r w:rsidRPr="001E0C24">
        <w:rPr>
          <w:rFonts w:ascii="Arial" w:hAnsi="Arial" w:cs="Arial"/>
          <w:sz w:val="22"/>
          <w:szCs w:val="22"/>
          <w:lang w:val="mn-MN"/>
        </w:rPr>
        <w:t>ҮЗҮҮЛЭЛТИЙН ХҮСНЭ</w:t>
      </w:r>
      <w:r w:rsidRPr="00ED4B2B">
        <w:rPr>
          <w:rFonts w:ascii="Arial" w:hAnsi="Arial" w:cs="Arial"/>
          <w:sz w:val="22"/>
          <w:szCs w:val="22"/>
          <w:lang w:val="mn-MN"/>
        </w:rPr>
        <w:t>ГТ</w:t>
      </w:r>
    </w:p>
    <w:p w:rsidR="001E0C24" w:rsidRPr="001E0C24" w:rsidRDefault="001E0C24" w:rsidP="001E0C24">
      <w:pPr>
        <w:pStyle w:val="NormalWeb"/>
        <w:spacing w:before="0" w:beforeAutospacing="0" w:after="0" w:afterAutospacing="0"/>
        <w:jc w:val="center"/>
        <w:rPr>
          <w:rFonts w:ascii="Arial" w:hAnsi="Arial" w:cs="Arial"/>
          <w:sz w:val="22"/>
          <w:szCs w:val="22"/>
          <w:lang w:val="mn-MN"/>
        </w:rPr>
      </w:pPr>
      <w:r w:rsidRPr="001E0C24">
        <w:rPr>
          <w:rFonts w:ascii="Arial" w:hAnsi="Arial" w:cs="Arial"/>
          <w:sz w:val="22"/>
          <w:szCs w:val="22"/>
          <w:lang w:val="mn-MN"/>
        </w:rPr>
        <w:t> </w:t>
      </w:r>
    </w:p>
    <w:tbl>
      <w:tblPr>
        <w:tblW w:w="14247"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90"/>
        <w:gridCol w:w="2262"/>
        <w:gridCol w:w="1705"/>
        <w:gridCol w:w="1350"/>
        <w:gridCol w:w="1170"/>
        <w:gridCol w:w="1710"/>
        <w:gridCol w:w="1890"/>
        <w:gridCol w:w="2070"/>
        <w:gridCol w:w="1800"/>
      </w:tblGrid>
      <w:tr w:rsidR="001E0C24" w:rsidRPr="001E0C24" w:rsidTr="001E0C24">
        <w:trPr>
          <w:trHeight w:val="613"/>
          <w:tblCellSpacing w:w="0" w:type="dxa"/>
        </w:trPr>
        <w:tc>
          <w:tcPr>
            <w:tcW w:w="290" w:type="dxa"/>
            <w:vMerge w:val="restart"/>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r w:rsidRPr="001E0C24">
              <w:rPr>
                <w:rFonts w:ascii="Arial" w:hAnsi="Arial" w:cs="Arial"/>
                <w:sz w:val="22"/>
                <w:szCs w:val="22"/>
              </w:rPr>
              <w:t>№</w:t>
            </w:r>
          </w:p>
        </w:tc>
        <w:tc>
          <w:tcPr>
            <w:tcW w:w="2262" w:type="dxa"/>
            <w:vMerge w:val="restart"/>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proofErr w:type="spellStart"/>
            <w:r w:rsidRPr="001E0C24">
              <w:rPr>
                <w:rFonts w:ascii="Arial" w:hAnsi="Arial" w:cs="Arial"/>
                <w:sz w:val="22"/>
                <w:szCs w:val="22"/>
              </w:rPr>
              <w:t>Зорилт</w:t>
            </w:r>
            <w:proofErr w:type="spellEnd"/>
          </w:p>
        </w:tc>
        <w:tc>
          <w:tcPr>
            <w:tcW w:w="1705" w:type="dxa"/>
            <w:vMerge w:val="restart"/>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proofErr w:type="spellStart"/>
            <w:r w:rsidRPr="001E0C24">
              <w:rPr>
                <w:rFonts w:ascii="Arial" w:hAnsi="Arial" w:cs="Arial"/>
                <w:sz w:val="22"/>
                <w:szCs w:val="22"/>
              </w:rPr>
              <w:t>Шалгуур</w:t>
            </w:r>
            <w:proofErr w:type="spellEnd"/>
            <w:r w:rsidRPr="001E0C24">
              <w:rPr>
                <w:rFonts w:ascii="Arial" w:hAnsi="Arial" w:cs="Arial"/>
                <w:sz w:val="22"/>
                <w:szCs w:val="22"/>
              </w:rPr>
              <w:t xml:space="preserve"> </w:t>
            </w:r>
            <w:proofErr w:type="spellStart"/>
            <w:r w:rsidRPr="001E0C24">
              <w:rPr>
                <w:rFonts w:ascii="Arial" w:hAnsi="Arial" w:cs="Arial"/>
                <w:sz w:val="22"/>
                <w:szCs w:val="22"/>
              </w:rPr>
              <w:t>үзүүлэлт</w:t>
            </w:r>
            <w:proofErr w:type="spellEnd"/>
          </w:p>
        </w:tc>
        <w:tc>
          <w:tcPr>
            <w:tcW w:w="1350" w:type="dxa"/>
            <w:vMerge w:val="restart"/>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p>
          <w:p w:rsidR="001E0C24" w:rsidRPr="001E0C24" w:rsidRDefault="001E0C24" w:rsidP="00734C35">
            <w:pPr>
              <w:pStyle w:val="NormalWeb"/>
              <w:jc w:val="center"/>
              <w:rPr>
                <w:rFonts w:ascii="Arial" w:hAnsi="Arial" w:cs="Arial"/>
                <w:sz w:val="22"/>
                <w:szCs w:val="22"/>
                <w:lang w:val="mn-MN"/>
              </w:rPr>
            </w:pPr>
            <w:proofErr w:type="spellStart"/>
            <w:r w:rsidRPr="001E0C24">
              <w:rPr>
                <w:rFonts w:ascii="Arial" w:hAnsi="Arial" w:cs="Arial"/>
                <w:sz w:val="22"/>
                <w:szCs w:val="22"/>
              </w:rPr>
              <w:t>Хэмжих</w:t>
            </w:r>
            <w:proofErr w:type="spellEnd"/>
            <w:r w:rsidRPr="001E0C24">
              <w:rPr>
                <w:rFonts w:ascii="Arial" w:hAnsi="Arial" w:cs="Arial"/>
                <w:sz w:val="22"/>
                <w:szCs w:val="22"/>
              </w:rPr>
              <w:t xml:space="preserve"> </w:t>
            </w:r>
            <w:proofErr w:type="spellStart"/>
            <w:r w:rsidRPr="001E0C24">
              <w:rPr>
                <w:rFonts w:ascii="Arial" w:hAnsi="Arial" w:cs="Arial"/>
                <w:sz w:val="22"/>
                <w:szCs w:val="22"/>
              </w:rPr>
              <w:t>нэг</w:t>
            </w:r>
            <w:proofErr w:type="spellEnd"/>
            <w:r w:rsidRPr="001E0C24">
              <w:rPr>
                <w:rFonts w:ascii="Arial" w:hAnsi="Arial" w:cs="Arial"/>
                <w:sz w:val="22"/>
                <w:szCs w:val="22"/>
                <w:lang w:val="mn-MN"/>
              </w:rPr>
              <w:t>ж</w:t>
            </w:r>
          </w:p>
        </w:tc>
        <w:tc>
          <w:tcPr>
            <w:tcW w:w="1170" w:type="dxa"/>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proofErr w:type="spellStart"/>
            <w:r w:rsidRPr="001E0C24">
              <w:rPr>
                <w:rFonts w:ascii="Arial" w:hAnsi="Arial" w:cs="Arial"/>
                <w:sz w:val="22"/>
                <w:szCs w:val="22"/>
              </w:rPr>
              <w:t>Суурь</w:t>
            </w:r>
            <w:proofErr w:type="spellEnd"/>
            <w:r w:rsidRPr="001E0C24">
              <w:rPr>
                <w:rFonts w:ascii="Arial" w:hAnsi="Arial" w:cs="Arial"/>
                <w:sz w:val="22"/>
                <w:szCs w:val="22"/>
              </w:rPr>
              <w:t xml:space="preserve"> </w:t>
            </w:r>
            <w:proofErr w:type="spellStart"/>
            <w:r w:rsidRPr="001E0C24">
              <w:rPr>
                <w:rFonts w:ascii="Arial" w:hAnsi="Arial" w:cs="Arial"/>
                <w:sz w:val="22"/>
                <w:szCs w:val="22"/>
              </w:rPr>
              <w:t>түвшин</w:t>
            </w:r>
            <w:proofErr w:type="spellEnd"/>
          </w:p>
        </w:tc>
        <w:tc>
          <w:tcPr>
            <w:tcW w:w="3600" w:type="dxa"/>
            <w:gridSpan w:val="2"/>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proofErr w:type="spellStart"/>
            <w:r w:rsidRPr="001E0C24">
              <w:rPr>
                <w:rFonts w:ascii="Arial" w:hAnsi="Arial" w:cs="Arial"/>
                <w:sz w:val="22"/>
                <w:szCs w:val="22"/>
              </w:rPr>
              <w:t>Зорилтот</w:t>
            </w:r>
            <w:proofErr w:type="spellEnd"/>
            <w:r w:rsidRPr="001E0C24">
              <w:rPr>
                <w:rFonts w:ascii="Arial" w:hAnsi="Arial" w:cs="Arial"/>
                <w:sz w:val="22"/>
                <w:szCs w:val="22"/>
              </w:rPr>
              <w:t xml:space="preserve"> </w:t>
            </w:r>
            <w:proofErr w:type="spellStart"/>
            <w:r w:rsidRPr="001E0C24">
              <w:rPr>
                <w:rFonts w:ascii="Arial" w:hAnsi="Arial" w:cs="Arial"/>
                <w:sz w:val="22"/>
                <w:szCs w:val="22"/>
              </w:rPr>
              <w:t>түвшин</w:t>
            </w:r>
            <w:proofErr w:type="spellEnd"/>
          </w:p>
        </w:tc>
        <w:tc>
          <w:tcPr>
            <w:tcW w:w="2070" w:type="dxa"/>
            <w:vMerge w:val="restart"/>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rPr>
            </w:pPr>
            <w:proofErr w:type="spellStart"/>
            <w:r w:rsidRPr="001E0C24">
              <w:rPr>
                <w:rFonts w:ascii="Arial" w:hAnsi="Arial" w:cs="Arial"/>
                <w:sz w:val="22"/>
                <w:szCs w:val="22"/>
              </w:rPr>
              <w:t>Мэдээллийн</w:t>
            </w:r>
            <w:proofErr w:type="spellEnd"/>
            <w:r w:rsidRPr="001E0C24">
              <w:rPr>
                <w:rFonts w:ascii="Arial" w:hAnsi="Arial" w:cs="Arial"/>
                <w:sz w:val="22"/>
                <w:szCs w:val="22"/>
              </w:rPr>
              <w:t xml:space="preserve"> </w:t>
            </w:r>
            <w:proofErr w:type="spellStart"/>
            <w:r w:rsidRPr="001E0C24">
              <w:rPr>
                <w:rFonts w:ascii="Arial" w:hAnsi="Arial" w:cs="Arial"/>
                <w:sz w:val="22"/>
                <w:szCs w:val="22"/>
              </w:rPr>
              <w:t>эх</w:t>
            </w:r>
            <w:proofErr w:type="spellEnd"/>
            <w:r w:rsidRPr="001E0C24">
              <w:rPr>
                <w:rFonts w:ascii="Arial" w:hAnsi="Arial" w:cs="Arial"/>
                <w:sz w:val="22"/>
                <w:szCs w:val="22"/>
              </w:rPr>
              <w:t xml:space="preserve"> </w:t>
            </w:r>
            <w:proofErr w:type="spellStart"/>
            <w:r w:rsidRPr="001E0C24">
              <w:rPr>
                <w:rFonts w:ascii="Arial" w:hAnsi="Arial" w:cs="Arial"/>
                <w:sz w:val="22"/>
                <w:szCs w:val="22"/>
              </w:rPr>
              <w:t>сурвалж</w:t>
            </w:r>
            <w:proofErr w:type="spellEnd"/>
          </w:p>
        </w:tc>
        <w:tc>
          <w:tcPr>
            <w:tcW w:w="1800" w:type="dxa"/>
            <w:vMerge w:val="restart"/>
            <w:tcBorders>
              <w:top w:val="outset" w:sz="6" w:space="0" w:color="auto"/>
              <w:left w:val="outset" w:sz="6" w:space="0" w:color="auto"/>
              <w:right w:val="outset" w:sz="6" w:space="0" w:color="auto"/>
            </w:tcBorders>
            <w:vAlign w:val="center"/>
            <w:hideMark/>
          </w:tcPr>
          <w:p w:rsidR="001E0C24" w:rsidRPr="001E0C24" w:rsidRDefault="001E0C24" w:rsidP="00734C35">
            <w:pPr>
              <w:pStyle w:val="NormalWeb"/>
              <w:spacing w:before="0" w:beforeAutospacing="0" w:after="0" w:afterAutospacing="0"/>
              <w:jc w:val="center"/>
              <w:rPr>
                <w:rFonts w:ascii="Arial" w:hAnsi="Arial" w:cs="Arial"/>
                <w:sz w:val="22"/>
                <w:szCs w:val="22"/>
              </w:rPr>
            </w:pPr>
            <w:proofErr w:type="spellStart"/>
            <w:r w:rsidRPr="001E0C24">
              <w:rPr>
                <w:rFonts w:ascii="Arial" w:hAnsi="Arial" w:cs="Arial"/>
                <w:sz w:val="22"/>
                <w:szCs w:val="22"/>
              </w:rPr>
              <w:t>Хэрэгжүүлэх</w:t>
            </w:r>
            <w:proofErr w:type="spellEnd"/>
          </w:p>
          <w:p w:rsidR="001E0C24" w:rsidRPr="001E0C24" w:rsidRDefault="001E0C24" w:rsidP="00734C35">
            <w:pPr>
              <w:pStyle w:val="NormalWeb"/>
              <w:spacing w:before="0" w:beforeAutospacing="0" w:after="0" w:afterAutospacing="0"/>
              <w:jc w:val="center"/>
              <w:rPr>
                <w:rFonts w:ascii="Arial" w:hAnsi="Arial" w:cs="Arial"/>
                <w:sz w:val="22"/>
                <w:szCs w:val="22"/>
              </w:rPr>
            </w:pPr>
            <w:proofErr w:type="spellStart"/>
            <w:r w:rsidRPr="001E0C24">
              <w:rPr>
                <w:rFonts w:ascii="Arial" w:hAnsi="Arial" w:cs="Arial"/>
                <w:sz w:val="22"/>
                <w:szCs w:val="22"/>
              </w:rPr>
              <w:t>байгууллагууд</w:t>
            </w:r>
            <w:proofErr w:type="spellEnd"/>
            <w:r w:rsidRPr="001E0C24">
              <w:rPr>
                <w:rFonts w:ascii="Arial" w:hAnsi="Arial" w:cs="Arial"/>
                <w:sz w:val="22"/>
                <w:szCs w:val="22"/>
              </w:rPr>
              <w:t>*</w:t>
            </w:r>
          </w:p>
        </w:tc>
      </w:tr>
      <w:tr w:rsidR="001E0C24" w:rsidRPr="001E0C24" w:rsidTr="001E0C24">
        <w:trPr>
          <w:trHeight w:val="592"/>
          <w:tblCellSpacing w:w="0" w:type="dxa"/>
        </w:trPr>
        <w:tc>
          <w:tcPr>
            <w:tcW w:w="290" w:type="dxa"/>
            <w:vMerge/>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jc w:val="center"/>
              <w:rPr>
                <w:rFonts w:ascii="Arial" w:eastAsiaTheme="minorEastAsia" w:hAnsi="Arial" w:cs="Arial"/>
              </w:rPr>
            </w:pPr>
          </w:p>
        </w:tc>
        <w:tc>
          <w:tcPr>
            <w:tcW w:w="2262" w:type="dxa"/>
            <w:vMerge/>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jc w:val="center"/>
              <w:rPr>
                <w:rFonts w:ascii="Arial" w:eastAsiaTheme="minorEastAsia" w:hAnsi="Arial" w:cs="Arial"/>
              </w:rPr>
            </w:pPr>
          </w:p>
        </w:tc>
        <w:tc>
          <w:tcPr>
            <w:tcW w:w="1705" w:type="dxa"/>
            <w:vMerge/>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jc w:val="center"/>
              <w:rPr>
                <w:rFonts w:ascii="Arial" w:eastAsiaTheme="minorEastAsia" w:hAnsi="Arial" w:cs="Arial"/>
              </w:rPr>
            </w:pPr>
          </w:p>
        </w:tc>
        <w:tc>
          <w:tcPr>
            <w:tcW w:w="1350" w:type="dxa"/>
            <w:vMerge/>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jc w:val="center"/>
              <w:rPr>
                <w:rFonts w:ascii="Arial" w:eastAsiaTheme="minorEastAsia" w:hAnsi="Arial" w:cs="Arial"/>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kk-KZ"/>
              </w:rPr>
              <w:t>201</w:t>
            </w:r>
            <w:r w:rsidRPr="001E0C24">
              <w:rPr>
                <w:rFonts w:ascii="Arial" w:hAnsi="Arial" w:cs="Arial"/>
                <w:sz w:val="22"/>
                <w:szCs w:val="22"/>
                <w:lang w:val="mn-MN"/>
              </w:rPr>
              <w:t>7</w:t>
            </w:r>
          </w:p>
        </w:tc>
        <w:tc>
          <w:tcPr>
            <w:tcW w:w="1710" w:type="dxa"/>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2022</w:t>
            </w:r>
          </w:p>
        </w:tc>
        <w:tc>
          <w:tcPr>
            <w:tcW w:w="1890" w:type="dxa"/>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kk-KZ"/>
              </w:rPr>
              <w:t>202</w:t>
            </w:r>
            <w:r w:rsidRPr="001E0C24">
              <w:rPr>
                <w:rFonts w:ascii="Arial" w:hAnsi="Arial" w:cs="Arial"/>
                <w:sz w:val="22"/>
                <w:szCs w:val="22"/>
                <w:lang w:val="mn-MN"/>
              </w:rPr>
              <w:t>7</w:t>
            </w:r>
          </w:p>
        </w:tc>
        <w:tc>
          <w:tcPr>
            <w:tcW w:w="2070" w:type="dxa"/>
            <w:vMerge/>
            <w:tcBorders>
              <w:top w:val="outset" w:sz="6" w:space="0" w:color="auto"/>
              <w:left w:val="outset" w:sz="6" w:space="0" w:color="auto"/>
              <w:bottom w:val="outset" w:sz="6" w:space="0" w:color="auto"/>
              <w:right w:val="outset" w:sz="6" w:space="0" w:color="auto"/>
            </w:tcBorders>
            <w:vAlign w:val="center"/>
            <w:hideMark/>
          </w:tcPr>
          <w:p w:rsidR="001E0C24" w:rsidRPr="001E0C24" w:rsidRDefault="001E0C24" w:rsidP="00734C35">
            <w:pPr>
              <w:jc w:val="center"/>
              <w:rPr>
                <w:rFonts w:ascii="Arial" w:eastAsiaTheme="minorEastAsia" w:hAnsi="Arial" w:cs="Arial"/>
              </w:rPr>
            </w:pPr>
          </w:p>
        </w:tc>
        <w:tc>
          <w:tcPr>
            <w:tcW w:w="1800" w:type="dxa"/>
            <w:vMerge/>
            <w:tcBorders>
              <w:left w:val="outset" w:sz="6" w:space="0" w:color="auto"/>
              <w:bottom w:val="outset" w:sz="6" w:space="0" w:color="auto"/>
              <w:right w:val="outset" w:sz="6" w:space="0" w:color="auto"/>
            </w:tcBorders>
            <w:vAlign w:val="center"/>
            <w:hideMark/>
          </w:tcPr>
          <w:p w:rsidR="001E0C24" w:rsidRPr="001E0C24" w:rsidRDefault="001E0C24" w:rsidP="00734C35">
            <w:pPr>
              <w:pStyle w:val="NormalWeb"/>
              <w:jc w:val="center"/>
              <w:rPr>
                <w:rFonts w:ascii="Arial" w:hAnsi="Arial" w:cs="Arial"/>
                <w:sz w:val="22"/>
                <w:szCs w:val="22"/>
                <w:lang w:val="mn-MN"/>
              </w:rPr>
            </w:pPr>
          </w:p>
        </w:tc>
      </w:tr>
      <w:tr w:rsidR="001E0C24" w:rsidRPr="001E0C24" w:rsidTr="001E0C24">
        <w:trPr>
          <w:trHeight w:val="140"/>
          <w:tblCellSpacing w:w="0" w:type="dxa"/>
        </w:trPr>
        <w:tc>
          <w:tcPr>
            <w:tcW w:w="290" w:type="dxa"/>
            <w:vMerge w:val="restart"/>
            <w:tcBorders>
              <w:top w:val="outset" w:sz="6" w:space="0" w:color="auto"/>
              <w:left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mn-MN"/>
              </w:rPr>
              <w:t>1</w:t>
            </w:r>
          </w:p>
        </w:tc>
        <w:tc>
          <w:tcPr>
            <w:tcW w:w="2262" w:type="dxa"/>
            <w:vMerge w:val="restart"/>
            <w:tcBorders>
              <w:top w:val="outset" w:sz="6" w:space="0" w:color="auto"/>
              <w:left w:val="outset" w:sz="6" w:space="0" w:color="auto"/>
              <w:right w:val="outset" w:sz="6" w:space="0" w:color="auto"/>
            </w:tcBorders>
            <w:vAlign w:val="center"/>
          </w:tcPr>
          <w:p w:rsidR="001E0C24" w:rsidRPr="001E0C24" w:rsidRDefault="001E0C24" w:rsidP="00734C35">
            <w:pPr>
              <w:pStyle w:val="NormalWeb"/>
              <w:rPr>
                <w:rFonts w:ascii="Arial" w:hAnsi="Arial" w:cs="Arial"/>
                <w:sz w:val="22"/>
                <w:szCs w:val="22"/>
                <w:lang w:val="kk-KZ"/>
              </w:rPr>
            </w:pPr>
            <w:r w:rsidRPr="001E0C24">
              <w:rPr>
                <w:rFonts w:ascii="Arial" w:eastAsia="Times New Roman" w:hAnsi="Arial" w:cs="Arial"/>
                <w:noProof/>
                <w:sz w:val="22"/>
                <w:szCs w:val="22"/>
                <w:lang w:val="mn-MN"/>
              </w:rPr>
              <w:t>2.4.1. Газрын тос, уламжлалт бус газрын тосны эрэл, хайгуул, ашиглалтыг эрчимжүүлэх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mn-MN"/>
              </w:rPr>
              <w:t>Газрын тосны хайгуул</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C81BBA" w:rsidP="00734C35">
            <w:pPr>
              <w:pStyle w:val="NormalWeb"/>
              <w:jc w:val="center"/>
              <w:rPr>
                <w:rFonts w:ascii="Arial" w:hAnsi="Arial" w:cs="Arial"/>
                <w:sz w:val="22"/>
                <w:szCs w:val="22"/>
                <w:lang w:val="mn-MN"/>
              </w:rPr>
            </w:pPr>
            <w:r>
              <w:rPr>
                <w:rFonts w:ascii="Arial" w:hAnsi="Arial" w:cs="Arial"/>
                <w:sz w:val="22"/>
                <w:szCs w:val="22"/>
                <w:lang w:val="mn-MN"/>
              </w:rPr>
              <w:t>х</w:t>
            </w:r>
            <w:r w:rsidR="001E0C24" w:rsidRPr="001E0C24">
              <w:rPr>
                <w:rFonts w:ascii="Arial" w:hAnsi="Arial" w:cs="Arial"/>
                <w:sz w:val="22"/>
                <w:szCs w:val="22"/>
                <w:lang w:val="mn-MN"/>
              </w:rPr>
              <w:t>айгуулын талбай</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mn-MN"/>
              </w:rPr>
              <w:t>22 талбайд БХГ байгуулсан.</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mn-MN"/>
              </w:rPr>
              <w:t>Шинээр 3 талбайд БХГ байгуулсан байна.</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mn-MN"/>
              </w:rPr>
              <w:t>Шинээр 2 талбайд БХГ байгуулсан байна.</w:t>
            </w:r>
          </w:p>
        </w:tc>
        <w:tc>
          <w:tcPr>
            <w:tcW w:w="20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Үндэсний статистикийн хороо, АМГТГ-ын статистик мэдээлэл</w:t>
            </w:r>
          </w:p>
        </w:tc>
        <w:tc>
          <w:tcPr>
            <w:tcW w:w="180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УУХҮЯ, АМГТГ</w:t>
            </w:r>
          </w:p>
        </w:tc>
      </w:tr>
      <w:tr w:rsidR="001E0C24" w:rsidRPr="001E0C24" w:rsidTr="001E0C24">
        <w:trPr>
          <w:trHeight w:val="140"/>
          <w:tblCellSpacing w:w="0" w:type="dxa"/>
        </w:trPr>
        <w:tc>
          <w:tcPr>
            <w:tcW w:w="290" w:type="dxa"/>
            <w:vMerge/>
            <w:tcBorders>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p>
        </w:tc>
        <w:tc>
          <w:tcPr>
            <w:tcW w:w="2262" w:type="dxa"/>
            <w:vMerge/>
            <w:tcBorders>
              <w:left w:val="outset" w:sz="6" w:space="0" w:color="auto"/>
              <w:bottom w:val="outset" w:sz="6" w:space="0" w:color="auto"/>
              <w:right w:val="outset" w:sz="6" w:space="0" w:color="auto"/>
            </w:tcBorders>
            <w:vAlign w:val="center"/>
          </w:tcPr>
          <w:p w:rsidR="001E0C24" w:rsidRPr="001E0C24" w:rsidRDefault="001E0C24" w:rsidP="00734C35">
            <w:pPr>
              <w:pStyle w:val="NormalWeb"/>
              <w:rPr>
                <w:rFonts w:ascii="Arial" w:eastAsia="Times New Roman" w:hAnsi="Arial" w:cs="Arial"/>
                <w:noProof/>
                <w:sz w:val="22"/>
                <w:szCs w:val="22"/>
                <w:lang w:val="mn-MN"/>
              </w:rPr>
            </w:pP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Газрын тосны олборлолт</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mn-MN"/>
              </w:rPr>
              <w:t>с</w:t>
            </w:r>
            <w:r w:rsidRPr="001E0C24">
              <w:rPr>
                <w:rFonts w:ascii="Arial" w:hAnsi="Arial" w:cs="Arial"/>
                <w:sz w:val="22"/>
                <w:szCs w:val="22"/>
                <w:lang w:val="kk-KZ"/>
              </w:rPr>
              <w:t>ая баррель</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mn-MN"/>
              </w:rPr>
            </w:pPr>
            <w:r w:rsidRPr="001E0C24">
              <w:rPr>
                <w:rFonts w:ascii="Arial" w:hAnsi="Arial" w:cs="Arial"/>
                <w:sz w:val="22"/>
                <w:szCs w:val="22"/>
                <w:lang w:val="mn-MN"/>
              </w:rPr>
              <w:t>7.7</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p>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10.3</w:t>
            </w:r>
          </w:p>
          <w:p w:rsidR="001E0C24" w:rsidRPr="001E0C24" w:rsidRDefault="001E0C24" w:rsidP="00734C35">
            <w:pPr>
              <w:pStyle w:val="NormalWeb"/>
              <w:jc w:val="center"/>
              <w:rPr>
                <w:rFonts w:ascii="Arial" w:hAnsi="Arial" w:cs="Arial"/>
                <w:sz w:val="22"/>
                <w:szCs w:val="22"/>
              </w:rPr>
            </w:pP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11.7</w:t>
            </w:r>
          </w:p>
        </w:tc>
        <w:tc>
          <w:tcPr>
            <w:tcW w:w="20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Үндэсний статистикийн хороо, АМГТГ-ын статистик мэдээлэл</w:t>
            </w:r>
          </w:p>
        </w:tc>
        <w:tc>
          <w:tcPr>
            <w:tcW w:w="180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NormalWeb"/>
              <w:jc w:val="center"/>
              <w:rPr>
                <w:rFonts w:ascii="Arial" w:hAnsi="Arial" w:cs="Arial"/>
                <w:sz w:val="22"/>
                <w:szCs w:val="22"/>
                <w:lang w:val="kk-KZ"/>
              </w:rPr>
            </w:pPr>
            <w:r w:rsidRPr="001E0C24">
              <w:rPr>
                <w:rFonts w:ascii="Arial" w:hAnsi="Arial" w:cs="Arial"/>
                <w:sz w:val="22"/>
                <w:szCs w:val="22"/>
                <w:lang w:val="kk-KZ"/>
              </w:rPr>
              <w:t>УУХҮЯ, АМГТГ</w:t>
            </w:r>
          </w:p>
        </w:tc>
      </w:tr>
      <w:tr w:rsidR="001E0C24" w:rsidRPr="004406E7" w:rsidTr="001E0C24">
        <w:trPr>
          <w:tblCellSpacing w:w="0" w:type="dxa"/>
        </w:trPr>
        <w:tc>
          <w:tcPr>
            <w:tcW w:w="2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2</w:t>
            </w:r>
          </w:p>
        </w:tc>
        <w:tc>
          <w:tcPr>
            <w:tcW w:w="2262"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rPr>
                <w:rFonts w:ascii="Arial" w:eastAsia="Times New Roman" w:hAnsi="Arial" w:cs="Arial"/>
              </w:rPr>
            </w:pPr>
            <w:r w:rsidRPr="001E0C24">
              <w:rPr>
                <w:rFonts w:ascii="Arial" w:eastAsia="Times New Roman" w:hAnsi="Arial" w:cs="Arial"/>
                <w:noProof/>
                <w:lang w:val="mn-MN"/>
              </w:rPr>
              <w:t>2.4.2. Боловсруулах үйлдвэрлэлийг хөгжүүлэх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Газрын тосны бүтээгдэхүүний үйлдвэрлэл</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сая.тн</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ТЭЗҮ боловсруулж байна.</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ГТБҮйлдвэр ашиглалтанд орсон байна.</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Дотоодын газрын тосны бүтээгдэхүүний хэрэгцээний 50% (1.2 сая.тн)-иас доошгүй хангасан байна.</w:t>
            </w:r>
          </w:p>
        </w:tc>
        <w:tc>
          <w:tcPr>
            <w:tcW w:w="20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УУХҮЯ, АМГТГ, Монгол газрын тос ТӨҮГ</w:t>
            </w:r>
          </w:p>
        </w:tc>
        <w:tc>
          <w:tcPr>
            <w:tcW w:w="180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УУХҮЯ, АМГТГ, “Монгол газрын тос” ТӨҮГ</w:t>
            </w:r>
          </w:p>
        </w:tc>
      </w:tr>
      <w:tr w:rsidR="001E0C24" w:rsidRPr="004406E7" w:rsidTr="001E0C24">
        <w:trPr>
          <w:trHeight w:val="1735"/>
          <w:tblCellSpacing w:w="0" w:type="dxa"/>
        </w:trPr>
        <w:tc>
          <w:tcPr>
            <w:tcW w:w="29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lastRenderedPageBreak/>
              <w:t>3</w:t>
            </w:r>
          </w:p>
        </w:tc>
        <w:tc>
          <w:tcPr>
            <w:tcW w:w="2262" w:type="dxa"/>
            <w:vMerge w:val="restart"/>
            <w:tcBorders>
              <w:top w:val="outset" w:sz="6" w:space="0" w:color="auto"/>
              <w:left w:val="outset" w:sz="6" w:space="0" w:color="auto"/>
              <w:right w:val="outset" w:sz="6" w:space="0" w:color="auto"/>
            </w:tcBorders>
            <w:vAlign w:val="center"/>
          </w:tcPr>
          <w:p w:rsidR="001E0C24" w:rsidRPr="001E0C24" w:rsidRDefault="001E0C24" w:rsidP="00734C35">
            <w:pPr>
              <w:rPr>
                <w:rFonts w:ascii="Arial" w:eastAsia="Times New Roman" w:hAnsi="Arial" w:cs="Arial"/>
                <w:lang w:val="mn-MN"/>
              </w:rPr>
            </w:pPr>
            <w:r w:rsidRPr="001E0C24">
              <w:rPr>
                <w:rFonts w:ascii="Arial" w:eastAsia="Times New Roman" w:hAnsi="Arial" w:cs="Arial"/>
                <w:noProof/>
                <w:lang w:val="mn-MN"/>
              </w:rPr>
              <w:t>2.4.3. Газрын тосны бүтээгдэхүүнээр хэрэглэгчдийг тогтвортой хангах, чанарын хяналтын тогтолцоог сайжруулах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eastAsia="Times New Roman" w:hAnsi="Arial" w:cs="Arial"/>
                <w:noProof/>
                <w:lang w:val="mn-MN"/>
              </w:rPr>
              <w:t>ГТБ тоо хэмжээ</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сая.тн</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1.5</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1.9</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2.4</w:t>
            </w:r>
          </w:p>
        </w:tc>
        <w:tc>
          <w:tcPr>
            <w:tcW w:w="207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АМГТГ, ГЕГ</w:t>
            </w:r>
          </w:p>
        </w:tc>
        <w:tc>
          <w:tcPr>
            <w:tcW w:w="180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noProof/>
                <w:lang w:val="mn-MN"/>
              </w:rPr>
              <w:t>УУХҮЯ, АМГТГ, Газрын тосны үйлдвэр, Монголын нефть, хийн үндэсний ассоциаци, Монголын газрын тосны бүтээгдэхүүн импортлогчдын холбоо, Газрын тосны бүтээгдэхүүн импортлогч, худалдаа эрхлэгч  компаниуд</w:t>
            </w:r>
          </w:p>
        </w:tc>
      </w:tr>
      <w:tr w:rsidR="001E0C24" w:rsidRPr="001E0C24" w:rsidTr="001E0C24">
        <w:trPr>
          <w:tblCellSpacing w:w="0" w:type="dxa"/>
        </w:trPr>
        <w:tc>
          <w:tcPr>
            <w:tcW w:w="29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p>
        </w:tc>
        <w:tc>
          <w:tcPr>
            <w:tcW w:w="2262" w:type="dxa"/>
            <w:vMerge/>
            <w:tcBorders>
              <w:left w:val="outset" w:sz="6" w:space="0" w:color="auto"/>
              <w:bottom w:val="outset" w:sz="6" w:space="0" w:color="auto"/>
              <w:right w:val="outset" w:sz="6" w:space="0" w:color="auto"/>
            </w:tcBorders>
            <w:vAlign w:val="center"/>
          </w:tcPr>
          <w:p w:rsidR="001E0C24" w:rsidRPr="001E0C24" w:rsidRDefault="001E0C24" w:rsidP="00734C35">
            <w:pPr>
              <w:rPr>
                <w:rFonts w:ascii="Arial" w:eastAsia="Times New Roman" w:hAnsi="Arial" w:cs="Arial"/>
                <w:noProof/>
                <w:lang w:val="mn-MN"/>
              </w:rPr>
            </w:pP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noProof/>
                <w:lang w:val="mn-MN"/>
              </w:rPr>
            </w:pPr>
            <w:r w:rsidRPr="001E0C24">
              <w:rPr>
                <w:rFonts w:ascii="Arial" w:eastAsia="Times New Roman" w:hAnsi="Arial" w:cs="Arial"/>
                <w:noProof/>
                <w:lang w:val="mn-MN"/>
              </w:rPr>
              <w:t>Чанар, экологийн ангилал, к5</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хувиар</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7.7</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50</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80</w:t>
            </w:r>
          </w:p>
        </w:tc>
        <w:tc>
          <w:tcPr>
            <w:tcW w:w="207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0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noProof/>
                <w:lang w:val="mn-MN"/>
              </w:rPr>
            </w:pPr>
          </w:p>
        </w:tc>
      </w:tr>
      <w:tr w:rsidR="001E0C24" w:rsidRPr="001E0C24" w:rsidTr="001E0C24">
        <w:trPr>
          <w:trHeight w:val="2077"/>
          <w:tblCellSpacing w:w="0" w:type="dxa"/>
        </w:trPr>
        <w:tc>
          <w:tcPr>
            <w:tcW w:w="29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4</w:t>
            </w:r>
          </w:p>
        </w:tc>
        <w:tc>
          <w:tcPr>
            <w:tcW w:w="2262" w:type="dxa"/>
            <w:vMerge w:val="restart"/>
            <w:tcBorders>
              <w:top w:val="outset" w:sz="6" w:space="0" w:color="auto"/>
              <w:left w:val="outset" w:sz="6" w:space="0" w:color="auto"/>
              <w:right w:val="outset" w:sz="6" w:space="0" w:color="auto"/>
            </w:tcBorders>
            <w:vAlign w:val="center"/>
          </w:tcPr>
          <w:p w:rsidR="001E0C24" w:rsidRPr="001E0C24" w:rsidRDefault="001E0C24" w:rsidP="00734C35">
            <w:pPr>
              <w:rPr>
                <w:rFonts w:ascii="Arial" w:eastAsia="Times New Roman" w:hAnsi="Arial" w:cs="Arial"/>
                <w:noProof/>
                <w:lang w:val="mn-MN"/>
              </w:rPr>
            </w:pPr>
            <w:r w:rsidRPr="001E0C24">
              <w:rPr>
                <w:rFonts w:ascii="Arial" w:eastAsia="Times New Roman" w:hAnsi="Arial" w:cs="Arial"/>
                <w:noProof/>
                <w:lang w:val="mn-MN"/>
              </w:rPr>
              <w:t>2.4.4. Газрын тосны салбарын мэргэжлийн боловсон хүчин бэлтгэх, ажлын байрыг нэмэгдүүлэх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Салбарын мэргэжилтэй боловсон хүчин</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хүний тоо</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10000</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15000</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20000</w:t>
            </w:r>
          </w:p>
        </w:tc>
        <w:tc>
          <w:tcPr>
            <w:tcW w:w="207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hAnsi="Arial" w:cs="Arial"/>
                <w:lang w:val="kk-KZ"/>
              </w:rPr>
              <w:t>Үндэсний статистикийн хороо</w:t>
            </w:r>
          </w:p>
        </w:tc>
        <w:tc>
          <w:tcPr>
            <w:tcW w:w="180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eastAsia="Times New Roman" w:hAnsi="Arial" w:cs="Arial"/>
                <w:noProof/>
                <w:lang w:val="mn-MN"/>
              </w:rPr>
              <w:t xml:space="preserve">УУХҮЯ, АМГТГ, Газрын тосны үйлдвэр, Монголын нефть, хийн үндэсний ассоциаци, Монголын газрын тосны бүтээгдэхүүн импортлогчдын холбоо, Газрын тосны бүтээгдэхүүн </w:t>
            </w:r>
            <w:r w:rsidRPr="001E0C24">
              <w:rPr>
                <w:rFonts w:ascii="Arial" w:eastAsia="Times New Roman" w:hAnsi="Arial" w:cs="Arial"/>
                <w:noProof/>
                <w:lang w:val="mn-MN"/>
              </w:rPr>
              <w:lastRenderedPageBreak/>
              <w:t>импортлогч, худалдаа эрхлэгч  компаниуд, Гэрээлэгч компаниуд</w:t>
            </w:r>
          </w:p>
        </w:tc>
      </w:tr>
      <w:tr w:rsidR="001E0C24" w:rsidRPr="001E0C24" w:rsidTr="001E0C24">
        <w:trPr>
          <w:trHeight w:val="520"/>
          <w:tblCellSpacing w:w="0" w:type="dxa"/>
        </w:trPr>
        <w:tc>
          <w:tcPr>
            <w:tcW w:w="29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p>
        </w:tc>
        <w:tc>
          <w:tcPr>
            <w:tcW w:w="2262" w:type="dxa"/>
            <w:vMerge/>
            <w:tcBorders>
              <w:left w:val="outset" w:sz="6" w:space="0" w:color="auto"/>
              <w:bottom w:val="outset" w:sz="6" w:space="0" w:color="auto"/>
              <w:right w:val="outset" w:sz="6" w:space="0" w:color="auto"/>
            </w:tcBorders>
            <w:vAlign w:val="center"/>
          </w:tcPr>
          <w:p w:rsidR="001E0C24" w:rsidRPr="001E0C24" w:rsidRDefault="001E0C24" w:rsidP="00734C35">
            <w:pPr>
              <w:rPr>
                <w:rFonts w:ascii="Arial" w:eastAsia="Times New Roman" w:hAnsi="Arial" w:cs="Arial"/>
                <w:noProof/>
                <w:lang w:val="mn-MN"/>
              </w:rPr>
            </w:pP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Ажлын байр</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орон тоо</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6000</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9000</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12000</w:t>
            </w:r>
          </w:p>
        </w:tc>
        <w:tc>
          <w:tcPr>
            <w:tcW w:w="207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0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r>
      <w:tr w:rsidR="001E0C24" w:rsidRPr="001E0C24" w:rsidTr="001E0C24">
        <w:trPr>
          <w:tblCellSpacing w:w="0" w:type="dxa"/>
        </w:trPr>
        <w:tc>
          <w:tcPr>
            <w:tcW w:w="29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lastRenderedPageBreak/>
              <w:t>5</w:t>
            </w:r>
          </w:p>
        </w:tc>
        <w:tc>
          <w:tcPr>
            <w:tcW w:w="2262" w:type="dxa"/>
            <w:vMerge w:val="restart"/>
            <w:tcBorders>
              <w:top w:val="outset" w:sz="6" w:space="0" w:color="auto"/>
              <w:left w:val="outset" w:sz="6" w:space="0" w:color="auto"/>
              <w:right w:val="outset" w:sz="6" w:space="0" w:color="auto"/>
            </w:tcBorders>
            <w:vAlign w:val="center"/>
          </w:tcPr>
          <w:p w:rsidR="001E0C24" w:rsidRPr="001E0C24" w:rsidRDefault="001E0C24" w:rsidP="00734C35">
            <w:pPr>
              <w:rPr>
                <w:rFonts w:ascii="Arial" w:eastAsia="Times New Roman" w:hAnsi="Arial" w:cs="Arial"/>
                <w:noProof/>
                <w:lang w:val="mn-MN"/>
              </w:rPr>
            </w:pPr>
            <w:r w:rsidRPr="001E0C24">
              <w:rPr>
                <w:rFonts w:ascii="Arial" w:eastAsia="Times New Roman" w:hAnsi="Arial" w:cs="Arial"/>
                <w:noProof/>
                <w:lang w:val="mn-MN"/>
              </w:rPr>
              <w:t>2.4.5. Байгаль орчныг хамгаалах, ногоон хөгжил, бүс нутгийн хөгжлийг дэмжих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Байгаль орчны хамгаалал, нөхөн сэргээлтийн зардал</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сая.төг</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207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УУХҮЯ, БОАЖЯ, Нутгийн удирдлагын байгууллагууд</w:t>
            </w:r>
          </w:p>
        </w:tc>
        <w:tc>
          <w:tcPr>
            <w:tcW w:w="1800" w:type="dxa"/>
            <w:vMerge w:val="restart"/>
            <w:tcBorders>
              <w:top w:val="outset" w:sz="6" w:space="0" w:color="auto"/>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УУХҮЯ, АМГТГ</w:t>
            </w:r>
          </w:p>
        </w:tc>
      </w:tr>
      <w:tr w:rsidR="001E0C24" w:rsidRPr="001E0C24" w:rsidTr="001E0C24">
        <w:trPr>
          <w:tblCellSpacing w:w="0" w:type="dxa"/>
        </w:trPr>
        <w:tc>
          <w:tcPr>
            <w:tcW w:w="290" w:type="dxa"/>
            <w:vMerge/>
            <w:tcBorders>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p>
        </w:tc>
        <w:tc>
          <w:tcPr>
            <w:tcW w:w="2262" w:type="dxa"/>
            <w:vMerge/>
            <w:tcBorders>
              <w:left w:val="outset" w:sz="6" w:space="0" w:color="auto"/>
              <w:right w:val="outset" w:sz="6" w:space="0" w:color="auto"/>
            </w:tcBorders>
            <w:vAlign w:val="center"/>
          </w:tcPr>
          <w:p w:rsidR="001E0C24" w:rsidRPr="001E0C24" w:rsidRDefault="001E0C24" w:rsidP="00734C35">
            <w:pPr>
              <w:rPr>
                <w:rFonts w:ascii="Arial" w:eastAsia="Times New Roman" w:hAnsi="Arial" w:cs="Arial"/>
                <w:noProof/>
                <w:lang w:val="mn-MN"/>
              </w:rPr>
            </w:pP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Дэвшилтэт техник технологи</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eastAsia="Times New Roman" w:hAnsi="Arial" w:cs="Arial"/>
                <w:lang w:val="mn-MN"/>
              </w:rPr>
              <w:t>сая.төг</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2070" w:type="dxa"/>
            <w:vMerge/>
            <w:tcBorders>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00" w:type="dxa"/>
            <w:vMerge/>
            <w:tcBorders>
              <w:left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r>
      <w:tr w:rsidR="001E0C24" w:rsidRPr="001E0C24" w:rsidTr="001E0C24">
        <w:trPr>
          <w:trHeight w:val="268"/>
          <w:tblCellSpacing w:w="0" w:type="dxa"/>
        </w:trPr>
        <w:tc>
          <w:tcPr>
            <w:tcW w:w="29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p>
        </w:tc>
        <w:tc>
          <w:tcPr>
            <w:tcW w:w="2262" w:type="dxa"/>
            <w:vMerge/>
            <w:tcBorders>
              <w:left w:val="outset" w:sz="6" w:space="0" w:color="auto"/>
              <w:bottom w:val="outset" w:sz="6" w:space="0" w:color="auto"/>
              <w:right w:val="outset" w:sz="6" w:space="0" w:color="auto"/>
            </w:tcBorders>
            <w:vAlign w:val="center"/>
          </w:tcPr>
          <w:p w:rsidR="001E0C24" w:rsidRPr="001E0C24" w:rsidRDefault="001E0C24" w:rsidP="00734C35">
            <w:pPr>
              <w:rPr>
                <w:rFonts w:ascii="Arial" w:eastAsia="Times New Roman" w:hAnsi="Arial" w:cs="Arial"/>
                <w:noProof/>
                <w:lang w:val="mn-MN"/>
              </w:rPr>
            </w:pP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Дэд бүтэц, бүс нутгийн хөгжлийг дэмжих хөрөнгө оруулалт</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eastAsia="Times New Roman" w:hAnsi="Arial" w:cs="Arial"/>
                <w:lang w:val="mn-MN"/>
              </w:rPr>
              <w:t>сая.төг</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207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800" w:type="dxa"/>
            <w:vMerge/>
            <w:tcBorders>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r>
      <w:tr w:rsidR="001E0C24" w:rsidRPr="001E0C24" w:rsidTr="001E0C24">
        <w:trPr>
          <w:tblCellSpacing w:w="0" w:type="dxa"/>
        </w:trPr>
        <w:tc>
          <w:tcPr>
            <w:tcW w:w="2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6</w:t>
            </w:r>
          </w:p>
        </w:tc>
        <w:tc>
          <w:tcPr>
            <w:tcW w:w="2262"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rPr>
                <w:rFonts w:ascii="Arial" w:eastAsia="Times New Roman" w:hAnsi="Arial" w:cs="Arial"/>
                <w:lang w:val="mn-MN"/>
              </w:rPr>
            </w:pPr>
            <w:r w:rsidRPr="001E0C24">
              <w:rPr>
                <w:rFonts w:ascii="Arial" w:eastAsia="Times New Roman" w:hAnsi="Arial" w:cs="Arial"/>
                <w:noProof/>
                <w:lang w:val="mn-MN"/>
              </w:rPr>
              <w:t>2.4.6. Газрын тосны салбарын мэдээлэл, судалгаа, шинжилгээний төв байгуулах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 xml:space="preserve">Олон улсын жишигт нийцсэн, мэдээлэл и тод, хүртээмжтэй мэдээлэл, судалгаа, шинжилгээний төв байгуулагдсан </w:t>
            </w:r>
            <w:r w:rsidRPr="001E0C24">
              <w:rPr>
                <w:rFonts w:ascii="Arial" w:eastAsia="Times New Roman" w:hAnsi="Arial" w:cs="Arial"/>
                <w:lang w:val="mn-MN"/>
              </w:rPr>
              <w:lastRenderedPageBreak/>
              <w:t>байна.</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Pr>
                <w:rFonts w:ascii="Arial" w:eastAsia="Times New Roman" w:hAnsi="Arial" w:cs="Arial"/>
                <w:lang w:val="mn-MN"/>
              </w:rPr>
              <w:lastRenderedPageBreak/>
              <w:t>с</w:t>
            </w:r>
            <w:r w:rsidRPr="001E0C24">
              <w:rPr>
                <w:rFonts w:ascii="Arial" w:eastAsia="Times New Roman" w:hAnsi="Arial" w:cs="Arial"/>
                <w:lang w:val="mn-MN"/>
              </w:rPr>
              <w:t>удалгаа, шинжилгээ</w:t>
            </w: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Мэдээлэл, судалгаа, шинжилгээний төвийн төслийг хэлэлцэж байна.</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Title"/>
              <w:numPr>
                <w:ilvl w:val="0"/>
                <w:numId w:val="2"/>
              </w:numPr>
              <w:ind w:left="314" w:hanging="270"/>
              <w:jc w:val="both"/>
              <w:rPr>
                <w:rFonts w:ascii="Arial" w:eastAsia="Times New Roman" w:hAnsi="Arial" w:cs="Arial"/>
                <w:b w:val="0"/>
                <w:noProof/>
                <w:szCs w:val="22"/>
                <w:lang w:val="mn-MN"/>
              </w:rPr>
            </w:pPr>
            <w:r w:rsidRPr="001E0C24">
              <w:rPr>
                <w:rFonts w:ascii="Arial" w:eastAsia="Times New Roman" w:hAnsi="Arial" w:cs="Arial"/>
                <w:b w:val="0"/>
                <w:noProof/>
                <w:szCs w:val="22"/>
                <w:lang w:val="mn-MN"/>
              </w:rPr>
              <w:t xml:space="preserve">Газрын тосны эрэл, хайгуул, ашиглалтын үйл ажиллагаа, газрын тосны бүтээгдэхүүний импорт, хангамжийн мэдээллийн </w:t>
            </w:r>
            <w:r w:rsidRPr="001E0C24">
              <w:rPr>
                <w:rFonts w:ascii="Arial" w:eastAsia="Times New Roman" w:hAnsi="Arial" w:cs="Arial"/>
                <w:b w:val="0"/>
                <w:noProof/>
                <w:szCs w:val="22"/>
                <w:lang w:val="mn-MN"/>
              </w:rPr>
              <w:lastRenderedPageBreak/>
              <w:t>иж бүрэн цахим сан үүсгэж, баяжуулсан байх,</w:t>
            </w:r>
          </w:p>
          <w:p w:rsidR="001E0C24" w:rsidRPr="001E0C24" w:rsidRDefault="001E0C24" w:rsidP="00734C35">
            <w:pPr>
              <w:pStyle w:val="Title"/>
              <w:numPr>
                <w:ilvl w:val="0"/>
                <w:numId w:val="2"/>
              </w:numPr>
              <w:ind w:left="314" w:hanging="270"/>
              <w:jc w:val="both"/>
              <w:rPr>
                <w:rFonts w:ascii="Arial" w:eastAsia="Times New Roman" w:hAnsi="Arial" w:cs="Arial"/>
                <w:b w:val="0"/>
                <w:noProof/>
                <w:szCs w:val="22"/>
                <w:lang w:val="mn-MN"/>
              </w:rPr>
            </w:pPr>
            <w:r w:rsidRPr="001E0C24">
              <w:rPr>
                <w:rFonts w:ascii="Arial" w:eastAsia="Times New Roman" w:hAnsi="Arial" w:cs="Arial"/>
                <w:b w:val="0"/>
                <w:noProof/>
                <w:szCs w:val="22"/>
                <w:lang w:val="mn-MN"/>
              </w:rPr>
              <w:t>Чичирхийллийн соронзон хальс /картридж/-ыг уншиж, анхан шатны боловсруулалт хийдэг болсон байх,</w:t>
            </w: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pStyle w:val="Title"/>
              <w:numPr>
                <w:ilvl w:val="0"/>
                <w:numId w:val="2"/>
              </w:numPr>
              <w:ind w:left="314" w:hanging="270"/>
              <w:jc w:val="both"/>
              <w:rPr>
                <w:rFonts w:ascii="Arial" w:eastAsia="Times New Roman" w:hAnsi="Arial" w:cs="Arial"/>
                <w:b w:val="0"/>
                <w:noProof/>
                <w:szCs w:val="22"/>
                <w:lang w:val="mn-MN"/>
              </w:rPr>
            </w:pPr>
            <w:r w:rsidRPr="001E0C24">
              <w:rPr>
                <w:rFonts w:ascii="Arial" w:eastAsia="Times New Roman" w:hAnsi="Arial" w:cs="Arial"/>
                <w:b w:val="0"/>
                <w:noProof/>
                <w:szCs w:val="22"/>
                <w:lang w:val="mn-MN"/>
              </w:rPr>
              <w:lastRenderedPageBreak/>
              <w:t>Чулуун, тосны дээжинд шинжилгээ хийгддэг болсон байх,</w:t>
            </w:r>
          </w:p>
          <w:p w:rsidR="001E0C24" w:rsidRPr="001E0C24" w:rsidRDefault="001E0C24" w:rsidP="00734C35">
            <w:pPr>
              <w:pStyle w:val="Title"/>
              <w:numPr>
                <w:ilvl w:val="0"/>
                <w:numId w:val="2"/>
              </w:numPr>
              <w:ind w:left="314" w:hanging="270"/>
              <w:jc w:val="both"/>
              <w:rPr>
                <w:rFonts w:ascii="Arial" w:eastAsia="Times New Roman" w:hAnsi="Arial" w:cs="Arial"/>
                <w:b w:val="0"/>
                <w:noProof/>
                <w:szCs w:val="22"/>
                <w:lang w:val="mn-MN"/>
              </w:rPr>
            </w:pPr>
            <w:r w:rsidRPr="001E0C24">
              <w:rPr>
                <w:rFonts w:ascii="Arial" w:eastAsia="Times New Roman" w:hAnsi="Arial" w:cs="Arial"/>
                <w:b w:val="0"/>
                <w:noProof/>
                <w:szCs w:val="22"/>
                <w:lang w:val="mn-MN"/>
              </w:rPr>
              <w:t>Нэгдсэн тайлан боловсруулж, эрдэм шинжилгээний ажил хийгдсэн байх,</w:t>
            </w:r>
          </w:p>
          <w:p w:rsidR="001E0C24" w:rsidRPr="001E0C24" w:rsidRDefault="001E0C24" w:rsidP="00734C35">
            <w:pPr>
              <w:pStyle w:val="Title"/>
              <w:numPr>
                <w:ilvl w:val="0"/>
                <w:numId w:val="2"/>
              </w:numPr>
              <w:ind w:left="314" w:hanging="270"/>
              <w:jc w:val="both"/>
              <w:rPr>
                <w:rFonts w:ascii="Arial" w:eastAsia="Times New Roman" w:hAnsi="Arial" w:cs="Arial"/>
                <w:b w:val="0"/>
                <w:noProof/>
                <w:szCs w:val="22"/>
                <w:lang w:val="mn-MN"/>
              </w:rPr>
            </w:pPr>
            <w:r w:rsidRPr="001E0C24">
              <w:rPr>
                <w:rFonts w:ascii="Arial" w:eastAsia="Times New Roman" w:hAnsi="Arial" w:cs="Arial"/>
                <w:b w:val="0"/>
                <w:noProof/>
                <w:szCs w:val="22"/>
                <w:lang w:val="mn-MN"/>
              </w:rPr>
              <w:lastRenderedPageBreak/>
              <w:t>Сэдэвчилсэн судалгааг хийсэн байх,</w:t>
            </w:r>
          </w:p>
        </w:tc>
        <w:tc>
          <w:tcPr>
            <w:tcW w:w="20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hAnsi="Arial" w:cs="Arial"/>
                <w:lang w:val="mn-MN"/>
              </w:rPr>
              <w:lastRenderedPageBreak/>
              <w:t>АМГТГ</w:t>
            </w:r>
            <w:r w:rsidRPr="001E0C24">
              <w:rPr>
                <w:rFonts w:ascii="Arial" w:hAnsi="Arial" w:cs="Arial"/>
              </w:rPr>
              <w:t>-</w:t>
            </w:r>
            <w:r w:rsidRPr="001E0C24">
              <w:rPr>
                <w:rFonts w:ascii="Arial" w:hAnsi="Arial" w:cs="Arial"/>
                <w:lang w:val="mn-MN"/>
              </w:rPr>
              <w:t>ын ЭБММТ, ГТУУТЛ</w:t>
            </w:r>
          </w:p>
        </w:tc>
        <w:tc>
          <w:tcPr>
            <w:tcW w:w="180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hAnsi="Arial" w:cs="Arial"/>
                <w:lang w:val="mn-MN"/>
              </w:rPr>
              <w:t>УУХҮЯ, АМГТГ</w:t>
            </w:r>
          </w:p>
        </w:tc>
      </w:tr>
      <w:tr w:rsidR="001E0C24" w:rsidRPr="001E0C24" w:rsidTr="001E0C24">
        <w:trPr>
          <w:tblCellSpacing w:w="0" w:type="dxa"/>
        </w:trPr>
        <w:tc>
          <w:tcPr>
            <w:tcW w:w="2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lastRenderedPageBreak/>
              <w:t>7</w:t>
            </w:r>
          </w:p>
        </w:tc>
        <w:tc>
          <w:tcPr>
            <w:tcW w:w="2262"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rPr>
                <w:rFonts w:ascii="Arial" w:eastAsia="Times New Roman" w:hAnsi="Arial" w:cs="Arial"/>
                <w:lang w:val="mn-MN"/>
              </w:rPr>
            </w:pPr>
            <w:r w:rsidRPr="001E0C24">
              <w:rPr>
                <w:rFonts w:ascii="Arial" w:eastAsia="Times New Roman" w:hAnsi="Arial" w:cs="Arial"/>
                <w:noProof/>
                <w:lang w:val="mn-MN"/>
              </w:rPr>
              <w:t xml:space="preserve">2.4.7. </w:t>
            </w:r>
            <w:r w:rsidRPr="001E0C24">
              <w:rPr>
                <w:rFonts w:ascii="Arial" w:hAnsi="Arial" w:cs="Arial"/>
                <w:noProof/>
                <w:lang w:val="mn-MN"/>
              </w:rPr>
              <w:t>Газрын тосны компани байгуулж, салбарыг хөгжүүлэх</w:t>
            </w:r>
          </w:p>
        </w:tc>
        <w:tc>
          <w:tcPr>
            <w:tcW w:w="1705"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Компани байгуулагдсан байна.</w:t>
            </w:r>
          </w:p>
        </w:tc>
        <w:tc>
          <w:tcPr>
            <w:tcW w:w="135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11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r w:rsidRPr="001E0C24">
              <w:rPr>
                <w:rFonts w:ascii="Arial" w:eastAsia="Times New Roman" w:hAnsi="Arial" w:cs="Arial"/>
                <w:lang w:val="mn-MN"/>
              </w:rPr>
              <w:t>0</w:t>
            </w:r>
          </w:p>
        </w:tc>
        <w:tc>
          <w:tcPr>
            <w:tcW w:w="171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lang w:val="mn-MN"/>
              </w:rPr>
            </w:pPr>
          </w:p>
        </w:tc>
        <w:tc>
          <w:tcPr>
            <w:tcW w:w="189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p>
        </w:tc>
        <w:tc>
          <w:tcPr>
            <w:tcW w:w="207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hAnsi="Arial" w:cs="Arial"/>
                <w:lang w:val="mn-MN"/>
              </w:rPr>
              <w:t>УУХҮЯ, АМГТГ</w:t>
            </w:r>
          </w:p>
        </w:tc>
        <w:tc>
          <w:tcPr>
            <w:tcW w:w="1800" w:type="dxa"/>
            <w:tcBorders>
              <w:top w:val="outset" w:sz="6" w:space="0" w:color="auto"/>
              <w:left w:val="outset" w:sz="6" w:space="0" w:color="auto"/>
              <w:bottom w:val="outset" w:sz="6" w:space="0" w:color="auto"/>
              <w:right w:val="outset" w:sz="6" w:space="0" w:color="auto"/>
            </w:tcBorders>
            <w:vAlign w:val="center"/>
          </w:tcPr>
          <w:p w:rsidR="001E0C24" w:rsidRPr="001E0C24" w:rsidRDefault="001E0C24" w:rsidP="00734C35">
            <w:pPr>
              <w:jc w:val="center"/>
              <w:rPr>
                <w:rFonts w:ascii="Arial" w:eastAsia="Times New Roman" w:hAnsi="Arial" w:cs="Arial"/>
              </w:rPr>
            </w:pPr>
            <w:r w:rsidRPr="001E0C24">
              <w:rPr>
                <w:rFonts w:ascii="Arial" w:hAnsi="Arial" w:cs="Arial"/>
                <w:lang w:val="mn-MN"/>
              </w:rPr>
              <w:t>УУХҮЯ, АМГТГ</w:t>
            </w:r>
          </w:p>
        </w:tc>
      </w:tr>
    </w:tbl>
    <w:p w:rsidR="001E0C24" w:rsidRPr="00ED4B2B" w:rsidRDefault="001E0C24" w:rsidP="001E0C24">
      <w:pPr>
        <w:pStyle w:val="NormalWeb"/>
        <w:rPr>
          <w:rFonts w:ascii="Arial" w:hAnsi="Arial" w:cs="Arial"/>
          <w:sz w:val="22"/>
          <w:szCs w:val="22"/>
        </w:rPr>
      </w:pPr>
      <w:r w:rsidRPr="00ED4B2B">
        <w:rPr>
          <w:rFonts w:ascii="Arial" w:hAnsi="Arial" w:cs="Arial"/>
          <w:sz w:val="22"/>
          <w:szCs w:val="22"/>
        </w:rPr>
        <w:t>     </w:t>
      </w:r>
      <w:proofErr w:type="gramStart"/>
      <w:r w:rsidRPr="00ED4B2B">
        <w:rPr>
          <w:rFonts w:ascii="Arial" w:hAnsi="Arial" w:cs="Arial"/>
          <w:sz w:val="22"/>
          <w:szCs w:val="22"/>
        </w:rPr>
        <w:t>*-</w:t>
      </w:r>
      <w:proofErr w:type="spellStart"/>
      <w:r w:rsidRPr="00ED4B2B">
        <w:rPr>
          <w:rFonts w:ascii="Arial" w:hAnsi="Arial" w:cs="Arial"/>
          <w:sz w:val="22"/>
          <w:szCs w:val="22"/>
        </w:rPr>
        <w:t>хэрэгжүүлэх</w:t>
      </w:r>
      <w:proofErr w:type="spellEnd"/>
      <w:r w:rsidRPr="00ED4B2B">
        <w:rPr>
          <w:rFonts w:ascii="Arial" w:hAnsi="Arial" w:cs="Arial"/>
          <w:sz w:val="22"/>
          <w:szCs w:val="22"/>
        </w:rPr>
        <w:t xml:space="preserve"> </w:t>
      </w:r>
      <w:proofErr w:type="spellStart"/>
      <w:r w:rsidRPr="00ED4B2B">
        <w:rPr>
          <w:rFonts w:ascii="Arial" w:hAnsi="Arial" w:cs="Arial"/>
          <w:sz w:val="22"/>
          <w:szCs w:val="22"/>
        </w:rPr>
        <w:t>байгууллагуудыг</w:t>
      </w:r>
      <w:proofErr w:type="spellEnd"/>
      <w:r w:rsidRPr="00ED4B2B">
        <w:rPr>
          <w:rFonts w:ascii="Arial" w:hAnsi="Arial" w:cs="Arial"/>
          <w:sz w:val="22"/>
          <w:szCs w:val="22"/>
        </w:rPr>
        <w:t xml:space="preserve"> </w:t>
      </w:r>
      <w:proofErr w:type="spellStart"/>
      <w:r w:rsidRPr="00ED4B2B">
        <w:rPr>
          <w:rFonts w:ascii="Arial" w:hAnsi="Arial" w:cs="Arial"/>
          <w:sz w:val="22"/>
          <w:szCs w:val="22"/>
        </w:rPr>
        <w:t>хэрэгжилтийг</w:t>
      </w:r>
      <w:proofErr w:type="spellEnd"/>
      <w:r w:rsidRPr="00ED4B2B">
        <w:rPr>
          <w:rFonts w:ascii="Arial" w:hAnsi="Arial" w:cs="Arial"/>
          <w:sz w:val="22"/>
          <w:szCs w:val="22"/>
        </w:rPr>
        <w:t xml:space="preserve"> </w:t>
      </w:r>
      <w:proofErr w:type="spellStart"/>
      <w:r w:rsidRPr="00ED4B2B">
        <w:rPr>
          <w:rFonts w:ascii="Arial" w:hAnsi="Arial" w:cs="Arial"/>
          <w:sz w:val="22"/>
          <w:szCs w:val="22"/>
        </w:rPr>
        <w:t>хангах</w:t>
      </w:r>
      <w:proofErr w:type="spellEnd"/>
      <w:r w:rsidRPr="00ED4B2B">
        <w:rPr>
          <w:rFonts w:ascii="Arial" w:hAnsi="Arial" w:cs="Arial"/>
          <w:sz w:val="22"/>
          <w:szCs w:val="22"/>
        </w:rPr>
        <w:t xml:space="preserve"> </w:t>
      </w:r>
      <w:proofErr w:type="spellStart"/>
      <w:r w:rsidRPr="00ED4B2B">
        <w:rPr>
          <w:rFonts w:ascii="Arial" w:hAnsi="Arial" w:cs="Arial"/>
          <w:sz w:val="22"/>
          <w:szCs w:val="22"/>
        </w:rPr>
        <w:t>хариуцлагын</w:t>
      </w:r>
      <w:proofErr w:type="spellEnd"/>
      <w:r w:rsidRPr="00ED4B2B">
        <w:rPr>
          <w:rFonts w:ascii="Arial" w:hAnsi="Arial" w:cs="Arial"/>
          <w:sz w:val="22"/>
          <w:szCs w:val="22"/>
        </w:rPr>
        <w:t xml:space="preserve"> </w:t>
      </w:r>
      <w:proofErr w:type="spellStart"/>
      <w:r w:rsidRPr="00ED4B2B">
        <w:rPr>
          <w:rFonts w:ascii="Arial" w:hAnsi="Arial" w:cs="Arial"/>
          <w:sz w:val="22"/>
          <w:szCs w:val="22"/>
        </w:rPr>
        <w:t>эрэмбээр</w:t>
      </w:r>
      <w:proofErr w:type="spellEnd"/>
      <w:r w:rsidRPr="00ED4B2B">
        <w:rPr>
          <w:rFonts w:ascii="Arial" w:hAnsi="Arial" w:cs="Arial"/>
          <w:sz w:val="22"/>
          <w:szCs w:val="22"/>
        </w:rPr>
        <w:t xml:space="preserve"> </w:t>
      </w:r>
      <w:proofErr w:type="spellStart"/>
      <w:r w:rsidRPr="00ED4B2B">
        <w:rPr>
          <w:rFonts w:ascii="Arial" w:hAnsi="Arial" w:cs="Arial"/>
          <w:sz w:val="22"/>
          <w:szCs w:val="22"/>
        </w:rPr>
        <w:t>жагсаана</w:t>
      </w:r>
      <w:proofErr w:type="spellEnd"/>
      <w:r w:rsidRPr="00ED4B2B">
        <w:rPr>
          <w:rFonts w:ascii="Arial" w:hAnsi="Arial" w:cs="Arial"/>
          <w:sz w:val="22"/>
          <w:szCs w:val="22"/>
        </w:rPr>
        <w:t>.</w:t>
      </w:r>
      <w:proofErr w:type="gramEnd"/>
    </w:p>
    <w:p w:rsidR="00057627" w:rsidRPr="001E0C24" w:rsidRDefault="00057627" w:rsidP="00057627">
      <w:pPr>
        <w:spacing w:before="100" w:beforeAutospacing="1" w:after="100" w:afterAutospacing="1" w:line="240" w:lineRule="auto"/>
        <w:jc w:val="both"/>
        <w:rPr>
          <w:rFonts w:ascii="Arial" w:eastAsia="Times New Roman" w:hAnsi="Arial" w:cs="Arial"/>
          <w:b/>
          <w:bCs/>
          <w:noProof/>
          <w:sz w:val="24"/>
          <w:szCs w:val="24"/>
        </w:rPr>
      </w:pPr>
    </w:p>
    <w:p w:rsidR="00057627" w:rsidRPr="008F678D" w:rsidRDefault="00057627" w:rsidP="00057627">
      <w:pPr>
        <w:spacing w:before="100" w:beforeAutospacing="1" w:after="100" w:afterAutospacing="1" w:line="240" w:lineRule="auto"/>
        <w:jc w:val="both"/>
        <w:rPr>
          <w:rFonts w:ascii="Arial" w:eastAsia="Times New Roman" w:hAnsi="Arial" w:cs="Arial"/>
          <w:b/>
          <w:bCs/>
          <w:noProof/>
          <w:sz w:val="24"/>
          <w:szCs w:val="24"/>
          <w:lang w:val="mn-MN"/>
        </w:rPr>
      </w:pPr>
    </w:p>
    <w:p w:rsidR="00057627" w:rsidRPr="008F678D" w:rsidRDefault="00057627" w:rsidP="00057627">
      <w:pPr>
        <w:spacing w:before="100" w:beforeAutospacing="1" w:after="100" w:afterAutospacing="1" w:line="240" w:lineRule="auto"/>
        <w:jc w:val="both"/>
        <w:rPr>
          <w:rFonts w:ascii="Arial" w:eastAsia="Times New Roman" w:hAnsi="Arial" w:cs="Arial"/>
          <w:b/>
          <w:bCs/>
          <w:noProof/>
          <w:sz w:val="24"/>
          <w:szCs w:val="24"/>
          <w:lang w:val="mn-MN"/>
        </w:rPr>
      </w:pPr>
    </w:p>
    <w:p w:rsidR="00057627" w:rsidRPr="008F678D" w:rsidRDefault="00057627" w:rsidP="00057627">
      <w:pPr>
        <w:spacing w:before="100" w:beforeAutospacing="1" w:after="100" w:afterAutospacing="1" w:line="240" w:lineRule="auto"/>
        <w:jc w:val="both"/>
        <w:rPr>
          <w:rFonts w:ascii="Arial" w:eastAsia="Times New Roman" w:hAnsi="Arial" w:cs="Arial"/>
          <w:b/>
          <w:bCs/>
          <w:noProof/>
          <w:sz w:val="24"/>
          <w:szCs w:val="24"/>
          <w:lang w:val="mn-MN"/>
        </w:rPr>
      </w:pPr>
    </w:p>
    <w:p w:rsidR="00057627" w:rsidRPr="008F678D" w:rsidRDefault="00057627" w:rsidP="00057627">
      <w:pPr>
        <w:spacing w:before="100" w:beforeAutospacing="1" w:after="100" w:afterAutospacing="1" w:line="240" w:lineRule="auto"/>
        <w:jc w:val="both"/>
        <w:rPr>
          <w:rFonts w:ascii="Arial" w:eastAsia="Times New Roman" w:hAnsi="Arial" w:cs="Arial"/>
          <w:b/>
          <w:bCs/>
          <w:noProof/>
          <w:sz w:val="24"/>
          <w:szCs w:val="24"/>
          <w:lang w:val="mn-MN"/>
        </w:rPr>
      </w:pPr>
    </w:p>
    <w:p w:rsidR="00057627" w:rsidRPr="008F678D" w:rsidRDefault="00057627" w:rsidP="00057627">
      <w:pPr>
        <w:spacing w:after="0" w:line="240" w:lineRule="auto"/>
        <w:rPr>
          <w:rFonts w:ascii="Arial" w:eastAsia="Times New Roman" w:hAnsi="Arial" w:cs="Arial"/>
          <w:b/>
          <w:bCs/>
          <w:noProof/>
          <w:sz w:val="24"/>
          <w:szCs w:val="24"/>
          <w:lang w:val="mn-MN"/>
        </w:rPr>
        <w:sectPr w:rsidR="00057627" w:rsidRPr="008F678D">
          <w:pgSz w:w="15840" w:h="12240" w:orient="landscape"/>
          <w:pgMar w:top="1080" w:right="1440" w:bottom="1526" w:left="1440" w:header="720" w:footer="720" w:gutter="0"/>
          <w:cols w:space="720"/>
        </w:sectPr>
      </w:pP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b/>
          <w:bCs/>
          <w:noProof/>
          <w:sz w:val="24"/>
          <w:szCs w:val="24"/>
          <w:lang w:val="mn-MN"/>
        </w:rPr>
        <w:lastRenderedPageBreak/>
        <w:t>Тав.  Бодлогыг хэрэгжүүлэх үйл ажиллагаанд шаардагдах</w:t>
      </w:r>
      <w:r w:rsidRPr="008F678D">
        <w:rPr>
          <w:rFonts w:ascii="Arial" w:eastAsia="Times New Roman" w:hAnsi="Arial" w:cs="Arial"/>
          <w:b/>
          <w:bCs/>
          <w:noProof/>
          <w:sz w:val="24"/>
          <w:szCs w:val="24"/>
          <w:lang w:val="mn-MN"/>
        </w:rPr>
        <w:br/>
        <w:t>хөрөнгийн хэмжээ, санхүүжилтийн эх үүсвэр</w:t>
      </w:r>
    </w:p>
    <w:p w:rsidR="004406E7" w:rsidRDefault="00057627" w:rsidP="00057627">
      <w:pPr>
        <w:spacing w:before="100" w:beforeAutospacing="1" w:after="100" w:afterAutospacing="1" w:line="240" w:lineRule="auto"/>
        <w:jc w:val="both"/>
        <w:rPr>
          <w:rFonts w:ascii="Arial" w:eastAsia="Times New Roman" w:hAnsi="Arial" w:cs="Arial"/>
          <w:noProof/>
          <w:sz w:val="24"/>
          <w:szCs w:val="24"/>
        </w:rPr>
      </w:pPr>
      <w:r w:rsidRPr="008F678D">
        <w:rPr>
          <w:rFonts w:ascii="Arial" w:eastAsia="Times New Roman" w:hAnsi="Arial" w:cs="Arial"/>
          <w:noProof/>
          <w:sz w:val="24"/>
          <w:szCs w:val="24"/>
          <w:lang w:val="mn-MN"/>
        </w:rPr>
        <w:t> 5.1. Бодлогыг хэрэгжүүлэх арга хэмжээ нь үйл ажиллагааны төлөвлөгөөгөөр тодорхойлогдох бөгөөд Засгийн газрын үйл ажиллагааны хөтөлбөр, Монгол Улсын эдийн засаг, нийгмийг хөгжүүлэх жил бүрийн үндсэн чиглэлд тусган хэрэгжүүлнэ.</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5.</w:t>
      </w:r>
      <w:r w:rsidR="004406E7">
        <w:rPr>
          <w:rFonts w:ascii="Arial" w:eastAsia="Times New Roman" w:hAnsi="Arial" w:cs="Arial"/>
          <w:noProof/>
          <w:sz w:val="24"/>
          <w:szCs w:val="24"/>
        </w:rPr>
        <w:t>2</w:t>
      </w:r>
      <w:r w:rsidRPr="008F678D">
        <w:rPr>
          <w:rFonts w:ascii="Arial" w:eastAsia="Times New Roman" w:hAnsi="Arial" w:cs="Arial"/>
          <w:noProof/>
          <w:sz w:val="24"/>
          <w:szCs w:val="24"/>
          <w:lang w:val="mn-MN"/>
        </w:rPr>
        <w:t>. Бодлогыг хэрэгжүүлэх үйл ажиллагааг дараах эх үүсвэрээс санхүүжүүлнэ:</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5.</w:t>
      </w:r>
      <w:r w:rsidR="004406E7" w:rsidRPr="004406E7">
        <w:rPr>
          <w:rFonts w:ascii="Arial" w:eastAsia="Times New Roman" w:hAnsi="Arial" w:cs="Arial"/>
          <w:noProof/>
          <w:sz w:val="24"/>
          <w:szCs w:val="24"/>
          <w:lang w:val="mn-MN"/>
        </w:rPr>
        <w:t>2</w:t>
      </w:r>
      <w:r w:rsidRPr="008F678D">
        <w:rPr>
          <w:rFonts w:ascii="Arial" w:eastAsia="Times New Roman" w:hAnsi="Arial" w:cs="Arial"/>
          <w:noProof/>
          <w:sz w:val="24"/>
          <w:szCs w:val="24"/>
          <w:lang w:val="mn-MN"/>
        </w:rPr>
        <w:t>.1. улсын болон орон нутгийн төсөв;</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5.</w:t>
      </w:r>
      <w:r w:rsidR="004406E7" w:rsidRPr="004406E7">
        <w:rPr>
          <w:rFonts w:ascii="Arial" w:eastAsia="Times New Roman" w:hAnsi="Arial" w:cs="Arial"/>
          <w:noProof/>
          <w:sz w:val="24"/>
          <w:szCs w:val="24"/>
          <w:lang w:val="mn-MN"/>
        </w:rPr>
        <w:t>2</w:t>
      </w:r>
      <w:r w:rsidRPr="008F678D">
        <w:rPr>
          <w:rFonts w:ascii="Arial" w:eastAsia="Times New Roman" w:hAnsi="Arial" w:cs="Arial"/>
          <w:noProof/>
          <w:sz w:val="24"/>
          <w:szCs w:val="24"/>
          <w:lang w:val="mn-MN"/>
        </w:rPr>
        <w:t>.2. хандивлагч орон болон олон улсын байгууллагын хандив, зээл, тусламж, төсөл, хөтөлбөрийн санхүүжилт;</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5.</w:t>
      </w:r>
      <w:r w:rsidR="004406E7" w:rsidRPr="004406E7">
        <w:rPr>
          <w:rFonts w:ascii="Arial" w:eastAsia="Times New Roman" w:hAnsi="Arial" w:cs="Arial"/>
          <w:noProof/>
          <w:sz w:val="24"/>
          <w:szCs w:val="24"/>
          <w:lang w:val="mn-MN"/>
        </w:rPr>
        <w:t>2</w:t>
      </w:r>
      <w:r w:rsidRPr="008F678D">
        <w:rPr>
          <w:rFonts w:ascii="Arial" w:eastAsia="Times New Roman" w:hAnsi="Arial" w:cs="Arial"/>
          <w:noProof/>
          <w:sz w:val="24"/>
          <w:szCs w:val="24"/>
          <w:lang w:val="mn-MN"/>
        </w:rPr>
        <w:t>.3. гадаад, дотоодын хөрөнгө оруулалт;</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5.</w:t>
      </w:r>
      <w:r w:rsidR="004406E7" w:rsidRPr="004406E7">
        <w:rPr>
          <w:rFonts w:ascii="Arial" w:eastAsia="Times New Roman" w:hAnsi="Arial" w:cs="Arial"/>
          <w:noProof/>
          <w:sz w:val="24"/>
          <w:szCs w:val="24"/>
          <w:lang w:val="mn-MN"/>
        </w:rPr>
        <w:t>2</w:t>
      </w:r>
      <w:r w:rsidRPr="008F678D">
        <w:rPr>
          <w:rFonts w:ascii="Arial" w:eastAsia="Times New Roman" w:hAnsi="Arial" w:cs="Arial"/>
          <w:noProof/>
          <w:sz w:val="24"/>
          <w:szCs w:val="24"/>
          <w:lang w:val="mn-MN"/>
        </w:rPr>
        <w:t>.4. төрийн бус байгууллага, аж ахуйн нэгж, иргэдийн тусламж, хандив;</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xml:space="preserve">      5.</w:t>
      </w:r>
      <w:r w:rsidR="004406E7">
        <w:rPr>
          <w:rFonts w:ascii="Arial" w:eastAsia="Times New Roman" w:hAnsi="Arial" w:cs="Arial"/>
          <w:noProof/>
          <w:sz w:val="24"/>
          <w:szCs w:val="24"/>
        </w:rPr>
        <w:t>2</w:t>
      </w:r>
      <w:r w:rsidRPr="008F678D">
        <w:rPr>
          <w:rFonts w:ascii="Arial" w:eastAsia="Times New Roman" w:hAnsi="Arial" w:cs="Arial"/>
          <w:noProof/>
          <w:sz w:val="24"/>
          <w:szCs w:val="24"/>
          <w:lang w:val="mn-MN"/>
        </w:rPr>
        <w:t>.5 бусад эх үүсвэр.</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b/>
          <w:bCs/>
          <w:noProof/>
          <w:sz w:val="24"/>
          <w:szCs w:val="24"/>
          <w:lang w:val="mn-MN"/>
        </w:rPr>
        <w:t>Зургаа. Бодлогын хэрэгжилтийн хяналт-шинжилгээ, үнэлгээ</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6.1. Бодлогын хэрэгжилтийн явцын хяналт-шинжилгээ газрын тосны асуудал эрхэлсэн төрийн захиргааны төв байгууллага хоёр жил тутамд, хөндлөнгийн үнэлгээг дөрвөн жил тутамд хийж дүнг Засгийн газарт танилцуулна.</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6.2. Газрын тосны асуудал э</w:t>
      </w:r>
      <w:r w:rsidR="0017026B">
        <w:rPr>
          <w:rFonts w:ascii="Arial" w:eastAsia="Times New Roman" w:hAnsi="Arial" w:cs="Arial"/>
          <w:noProof/>
          <w:sz w:val="24"/>
          <w:szCs w:val="24"/>
          <w:lang w:val="mn-MN"/>
        </w:rPr>
        <w:t>рхэлсэн төрийн захиргааны төв б</w:t>
      </w:r>
      <w:r w:rsidRPr="008F678D">
        <w:rPr>
          <w:rFonts w:ascii="Arial" w:eastAsia="Times New Roman" w:hAnsi="Arial" w:cs="Arial"/>
          <w:noProof/>
          <w:sz w:val="24"/>
          <w:szCs w:val="24"/>
          <w:lang w:val="mn-MN"/>
        </w:rPr>
        <w:t>а</w:t>
      </w:r>
      <w:r w:rsidR="0017026B">
        <w:rPr>
          <w:rFonts w:ascii="Arial" w:eastAsia="Times New Roman" w:hAnsi="Arial" w:cs="Arial"/>
          <w:noProof/>
          <w:sz w:val="24"/>
          <w:szCs w:val="24"/>
          <w:lang w:val="mn-MN"/>
        </w:rPr>
        <w:t>й</w:t>
      </w:r>
      <w:r w:rsidRPr="008F678D">
        <w:rPr>
          <w:rFonts w:ascii="Arial" w:eastAsia="Times New Roman" w:hAnsi="Arial" w:cs="Arial"/>
          <w:noProof/>
          <w:sz w:val="24"/>
          <w:szCs w:val="24"/>
          <w:lang w:val="mn-MN"/>
        </w:rPr>
        <w:t>гууллага  нь бодлогын хэрэгжилтэд хөндлөнгийн үнэлгээ хийлгэх ажлыг зохион байгуулж, шаардагдах зардлыг улсын болон орон нутгийн төсөвт тусгана.</w:t>
      </w:r>
      <w:r w:rsidRPr="008F678D">
        <w:rPr>
          <w:rFonts w:ascii="Arial" w:eastAsia="Times New Roman" w:hAnsi="Arial" w:cs="Arial"/>
          <w:noProof/>
          <w:sz w:val="24"/>
          <w:szCs w:val="24"/>
          <w:lang w:val="mn-MN"/>
        </w:rPr>
        <w:br/>
        <w:t>                                        </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r w:rsidRPr="008F678D">
        <w:rPr>
          <w:rFonts w:ascii="Arial" w:eastAsia="Times New Roman" w:hAnsi="Arial" w:cs="Arial"/>
          <w:noProof/>
          <w:sz w:val="24"/>
          <w:szCs w:val="24"/>
          <w:lang w:val="mn-MN"/>
        </w:rPr>
        <w:t> </w:t>
      </w:r>
    </w:p>
    <w:p w:rsidR="00057627" w:rsidRPr="008F678D" w:rsidRDefault="00057627" w:rsidP="00057627">
      <w:pPr>
        <w:spacing w:before="100" w:beforeAutospacing="1" w:after="100" w:afterAutospacing="1" w:line="240" w:lineRule="auto"/>
        <w:jc w:val="both"/>
        <w:rPr>
          <w:rFonts w:ascii="Arial" w:eastAsia="Times New Roman" w:hAnsi="Arial" w:cs="Arial"/>
          <w:noProof/>
          <w:sz w:val="24"/>
          <w:szCs w:val="24"/>
          <w:lang w:val="mn-MN"/>
        </w:rPr>
      </w:pPr>
    </w:p>
    <w:p w:rsidR="00C30EF3" w:rsidRPr="008F678D" w:rsidRDefault="00057627" w:rsidP="00057627">
      <w:pPr>
        <w:spacing w:before="100" w:beforeAutospacing="1" w:after="100" w:afterAutospacing="1" w:line="240" w:lineRule="auto"/>
        <w:jc w:val="center"/>
        <w:rPr>
          <w:rFonts w:ascii="Arial" w:eastAsia="Times New Roman" w:hAnsi="Arial" w:cs="Arial"/>
          <w:noProof/>
          <w:sz w:val="24"/>
          <w:szCs w:val="24"/>
          <w:lang w:val="mn-MN"/>
        </w:rPr>
      </w:pPr>
      <w:r w:rsidRPr="008F678D">
        <w:rPr>
          <w:rFonts w:ascii="Arial" w:eastAsia="Times New Roman" w:hAnsi="Arial" w:cs="Arial"/>
          <w:noProof/>
          <w:sz w:val="24"/>
          <w:szCs w:val="24"/>
          <w:lang w:val="mn-MN"/>
        </w:rPr>
        <w:t>--- oOo---</w:t>
      </w:r>
    </w:p>
    <w:sectPr w:rsidR="00C30EF3" w:rsidRPr="008F678D" w:rsidSect="0040279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E1" w:rsidRDefault="00E309E1" w:rsidP="00B57025">
      <w:pPr>
        <w:spacing w:after="0" w:line="240" w:lineRule="auto"/>
      </w:pPr>
      <w:r>
        <w:separator/>
      </w:r>
    </w:p>
  </w:endnote>
  <w:endnote w:type="continuationSeparator" w:id="0">
    <w:p w:rsidR="00E309E1" w:rsidRDefault="00E309E1" w:rsidP="00B57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宋体">
    <w:altName w:val="SimSun"/>
    <w:charset w:val="00"/>
    <w:family w:val="auto"/>
    <w:pitch w:val="variable"/>
    <w:sig w:usb0="00000000" w:usb1="00000000" w:usb2="00000000" w:usb3="00000000" w:csb0="00000000" w:csb1="00000000"/>
  </w:font>
  <w:font w:name="Arial Mon">
    <w:altName w:val="Vrinda"/>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E1" w:rsidRDefault="00E309E1" w:rsidP="00B57025">
      <w:pPr>
        <w:spacing w:after="0" w:line="240" w:lineRule="auto"/>
      </w:pPr>
      <w:r>
        <w:separator/>
      </w:r>
    </w:p>
  </w:footnote>
  <w:footnote w:type="continuationSeparator" w:id="0">
    <w:p w:rsidR="00E309E1" w:rsidRDefault="00E309E1" w:rsidP="00B570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70E83"/>
    <w:multiLevelType w:val="hybridMultilevel"/>
    <w:tmpl w:val="F82EAADA"/>
    <w:lvl w:ilvl="0" w:tplc="2058209A">
      <w:start w:val="2"/>
      <w:numFmt w:val="bullet"/>
      <w:lvlText w:val="-"/>
      <w:lvlJc w:val="left"/>
      <w:pPr>
        <w:ind w:left="1080" w:hanging="360"/>
      </w:pPr>
      <w:rPr>
        <w:rFonts w:ascii="Arial" w:eastAsia="Verdana"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
    <w:nsid w:val="696B7A1B"/>
    <w:multiLevelType w:val="hybridMultilevel"/>
    <w:tmpl w:val="DAB84B20"/>
    <w:lvl w:ilvl="0" w:tplc="4AF03B7E">
      <w:start w:val="2015"/>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57627"/>
    <w:rsid w:val="00004323"/>
    <w:rsid w:val="00015055"/>
    <w:rsid w:val="00015177"/>
    <w:rsid w:val="00015F5E"/>
    <w:rsid w:val="00022FD5"/>
    <w:rsid w:val="00035B75"/>
    <w:rsid w:val="000442EA"/>
    <w:rsid w:val="00051DBB"/>
    <w:rsid w:val="00057627"/>
    <w:rsid w:val="000717B5"/>
    <w:rsid w:val="0007795D"/>
    <w:rsid w:val="00077BC6"/>
    <w:rsid w:val="00091496"/>
    <w:rsid w:val="0009295D"/>
    <w:rsid w:val="000A239B"/>
    <w:rsid w:val="000A58F9"/>
    <w:rsid w:val="000A66F3"/>
    <w:rsid w:val="000C0789"/>
    <w:rsid w:val="000C45FB"/>
    <w:rsid w:val="000D61D3"/>
    <w:rsid w:val="000D62FB"/>
    <w:rsid w:val="000D64B9"/>
    <w:rsid w:val="000D7CDC"/>
    <w:rsid w:val="000F0A61"/>
    <w:rsid w:val="000F1FFC"/>
    <w:rsid w:val="00104B8A"/>
    <w:rsid w:val="001141BC"/>
    <w:rsid w:val="0011693E"/>
    <w:rsid w:val="0012163B"/>
    <w:rsid w:val="00121768"/>
    <w:rsid w:val="00131405"/>
    <w:rsid w:val="00135901"/>
    <w:rsid w:val="00136DA9"/>
    <w:rsid w:val="00136F83"/>
    <w:rsid w:val="00137367"/>
    <w:rsid w:val="00146E44"/>
    <w:rsid w:val="00151BA0"/>
    <w:rsid w:val="00164E9F"/>
    <w:rsid w:val="00166041"/>
    <w:rsid w:val="001662A1"/>
    <w:rsid w:val="0017026B"/>
    <w:rsid w:val="00191F51"/>
    <w:rsid w:val="00193695"/>
    <w:rsid w:val="001A70E9"/>
    <w:rsid w:val="001B3891"/>
    <w:rsid w:val="001B4447"/>
    <w:rsid w:val="001B4821"/>
    <w:rsid w:val="001C74AE"/>
    <w:rsid w:val="001E0C24"/>
    <w:rsid w:val="001E167E"/>
    <w:rsid w:val="001E2DE6"/>
    <w:rsid w:val="001F2A35"/>
    <w:rsid w:val="001F6B99"/>
    <w:rsid w:val="001F7960"/>
    <w:rsid w:val="0020125D"/>
    <w:rsid w:val="00214941"/>
    <w:rsid w:val="00217270"/>
    <w:rsid w:val="00217CEF"/>
    <w:rsid w:val="0022120F"/>
    <w:rsid w:val="002243EC"/>
    <w:rsid w:val="00237C79"/>
    <w:rsid w:val="0024602C"/>
    <w:rsid w:val="002510D5"/>
    <w:rsid w:val="002564FE"/>
    <w:rsid w:val="00256EA3"/>
    <w:rsid w:val="002576AB"/>
    <w:rsid w:val="00261A26"/>
    <w:rsid w:val="00262399"/>
    <w:rsid w:val="0026715C"/>
    <w:rsid w:val="00280AD5"/>
    <w:rsid w:val="0028342F"/>
    <w:rsid w:val="00283A53"/>
    <w:rsid w:val="0028478C"/>
    <w:rsid w:val="00286189"/>
    <w:rsid w:val="00291882"/>
    <w:rsid w:val="002921ED"/>
    <w:rsid w:val="002936E7"/>
    <w:rsid w:val="0029525E"/>
    <w:rsid w:val="0029731D"/>
    <w:rsid w:val="002A526E"/>
    <w:rsid w:val="002A6595"/>
    <w:rsid w:val="002C2F8C"/>
    <w:rsid w:val="002C5310"/>
    <w:rsid w:val="002C76AA"/>
    <w:rsid w:val="002C7799"/>
    <w:rsid w:val="002D0D87"/>
    <w:rsid w:val="002D405D"/>
    <w:rsid w:val="002D5382"/>
    <w:rsid w:val="002E1A94"/>
    <w:rsid w:val="002E4FD7"/>
    <w:rsid w:val="002F3B9F"/>
    <w:rsid w:val="002F3CB0"/>
    <w:rsid w:val="0030316B"/>
    <w:rsid w:val="0030342F"/>
    <w:rsid w:val="0030526C"/>
    <w:rsid w:val="00306532"/>
    <w:rsid w:val="00312707"/>
    <w:rsid w:val="003139C6"/>
    <w:rsid w:val="0032643F"/>
    <w:rsid w:val="00336309"/>
    <w:rsid w:val="00341529"/>
    <w:rsid w:val="00341DA0"/>
    <w:rsid w:val="0035035F"/>
    <w:rsid w:val="003519FA"/>
    <w:rsid w:val="0035331A"/>
    <w:rsid w:val="003625B6"/>
    <w:rsid w:val="0036372B"/>
    <w:rsid w:val="0037133B"/>
    <w:rsid w:val="003929BB"/>
    <w:rsid w:val="00394A5C"/>
    <w:rsid w:val="00394FA4"/>
    <w:rsid w:val="003962A9"/>
    <w:rsid w:val="00396B25"/>
    <w:rsid w:val="00397F95"/>
    <w:rsid w:val="003B573F"/>
    <w:rsid w:val="003C6DCD"/>
    <w:rsid w:val="003D1890"/>
    <w:rsid w:val="003D78C5"/>
    <w:rsid w:val="003E0677"/>
    <w:rsid w:val="003E569A"/>
    <w:rsid w:val="003E7F97"/>
    <w:rsid w:val="003F60E3"/>
    <w:rsid w:val="00402799"/>
    <w:rsid w:val="00404C54"/>
    <w:rsid w:val="004069AD"/>
    <w:rsid w:val="0041010C"/>
    <w:rsid w:val="0041094F"/>
    <w:rsid w:val="00413CD3"/>
    <w:rsid w:val="004149BF"/>
    <w:rsid w:val="0042456E"/>
    <w:rsid w:val="00427C7E"/>
    <w:rsid w:val="0043782B"/>
    <w:rsid w:val="004406E7"/>
    <w:rsid w:val="00440F4C"/>
    <w:rsid w:val="00441FCF"/>
    <w:rsid w:val="0044346E"/>
    <w:rsid w:val="00443F13"/>
    <w:rsid w:val="00446930"/>
    <w:rsid w:val="00455BB1"/>
    <w:rsid w:val="00474B4D"/>
    <w:rsid w:val="00475725"/>
    <w:rsid w:val="00475ADD"/>
    <w:rsid w:val="00476661"/>
    <w:rsid w:val="00485272"/>
    <w:rsid w:val="00490E34"/>
    <w:rsid w:val="00493E6E"/>
    <w:rsid w:val="00497159"/>
    <w:rsid w:val="004A4430"/>
    <w:rsid w:val="004B4E75"/>
    <w:rsid w:val="004B617B"/>
    <w:rsid w:val="004C1BA5"/>
    <w:rsid w:val="004C46F7"/>
    <w:rsid w:val="004C52F7"/>
    <w:rsid w:val="004D2F79"/>
    <w:rsid w:val="004D6E06"/>
    <w:rsid w:val="004F076D"/>
    <w:rsid w:val="004F1B61"/>
    <w:rsid w:val="004F7090"/>
    <w:rsid w:val="00512BCF"/>
    <w:rsid w:val="00516F93"/>
    <w:rsid w:val="005271FE"/>
    <w:rsid w:val="005361E6"/>
    <w:rsid w:val="005377CC"/>
    <w:rsid w:val="00543530"/>
    <w:rsid w:val="005452C5"/>
    <w:rsid w:val="0054771D"/>
    <w:rsid w:val="00556CC4"/>
    <w:rsid w:val="00562779"/>
    <w:rsid w:val="00563FF1"/>
    <w:rsid w:val="00564FF9"/>
    <w:rsid w:val="005775A3"/>
    <w:rsid w:val="00585BEA"/>
    <w:rsid w:val="00586E39"/>
    <w:rsid w:val="00592F23"/>
    <w:rsid w:val="005A007B"/>
    <w:rsid w:val="005A2446"/>
    <w:rsid w:val="005A4058"/>
    <w:rsid w:val="005A64B8"/>
    <w:rsid w:val="005C5FF8"/>
    <w:rsid w:val="005D02DF"/>
    <w:rsid w:val="005D5FDB"/>
    <w:rsid w:val="005E1CEA"/>
    <w:rsid w:val="005E4658"/>
    <w:rsid w:val="005E47AE"/>
    <w:rsid w:val="006060FE"/>
    <w:rsid w:val="00607640"/>
    <w:rsid w:val="006120E2"/>
    <w:rsid w:val="00614353"/>
    <w:rsid w:val="00614755"/>
    <w:rsid w:val="00614C32"/>
    <w:rsid w:val="00614DF9"/>
    <w:rsid w:val="00616DF4"/>
    <w:rsid w:val="00622566"/>
    <w:rsid w:val="00624702"/>
    <w:rsid w:val="006422B9"/>
    <w:rsid w:val="0065531C"/>
    <w:rsid w:val="006554E7"/>
    <w:rsid w:val="00655F55"/>
    <w:rsid w:val="006574F6"/>
    <w:rsid w:val="00657841"/>
    <w:rsid w:val="00662A53"/>
    <w:rsid w:val="00663FF1"/>
    <w:rsid w:val="00671E07"/>
    <w:rsid w:val="0067306B"/>
    <w:rsid w:val="00674276"/>
    <w:rsid w:val="0067531E"/>
    <w:rsid w:val="00675D9D"/>
    <w:rsid w:val="00675FBE"/>
    <w:rsid w:val="00677F68"/>
    <w:rsid w:val="006824C7"/>
    <w:rsid w:val="00687B9B"/>
    <w:rsid w:val="00690AD8"/>
    <w:rsid w:val="00690B5A"/>
    <w:rsid w:val="00691D2C"/>
    <w:rsid w:val="0069206B"/>
    <w:rsid w:val="00697D24"/>
    <w:rsid w:val="006A46FC"/>
    <w:rsid w:val="006A5201"/>
    <w:rsid w:val="006C0967"/>
    <w:rsid w:val="006C47C1"/>
    <w:rsid w:val="006C679F"/>
    <w:rsid w:val="006F7DCA"/>
    <w:rsid w:val="0070594E"/>
    <w:rsid w:val="00722FC3"/>
    <w:rsid w:val="007243A3"/>
    <w:rsid w:val="007253B6"/>
    <w:rsid w:val="00731976"/>
    <w:rsid w:val="00732E09"/>
    <w:rsid w:val="00733669"/>
    <w:rsid w:val="00743CEC"/>
    <w:rsid w:val="00751F6A"/>
    <w:rsid w:val="00766CC5"/>
    <w:rsid w:val="00767666"/>
    <w:rsid w:val="0077266E"/>
    <w:rsid w:val="007807F4"/>
    <w:rsid w:val="00784D4F"/>
    <w:rsid w:val="007865A9"/>
    <w:rsid w:val="00787688"/>
    <w:rsid w:val="007974BE"/>
    <w:rsid w:val="00797CA1"/>
    <w:rsid w:val="007A27FA"/>
    <w:rsid w:val="007A41A7"/>
    <w:rsid w:val="007A5B2C"/>
    <w:rsid w:val="007A5B9B"/>
    <w:rsid w:val="007B04AA"/>
    <w:rsid w:val="007B37AE"/>
    <w:rsid w:val="007C1623"/>
    <w:rsid w:val="007C6A6E"/>
    <w:rsid w:val="007C7A47"/>
    <w:rsid w:val="007D63E9"/>
    <w:rsid w:val="007E14C1"/>
    <w:rsid w:val="007E20EE"/>
    <w:rsid w:val="007E38EA"/>
    <w:rsid w:val="007F2E71"/>
    <w:rsid w:val="007F3016"/>
    <w:rsid w:val="00805461"/>
    <w:rsid w:val="00812D9A"/>
    <w:rsid w:val="008135ED"/>
    <w:rsid w:val="00820059"/>
    <w:rsid w:val="008202D8"/>
    <w:rsid w:val="00825BA3"/>
    <w:rsid w:val="008270DB"/>
    <w:rsid w:val="008304C9"/>
    <w:rsid w:val="00830EA3"/>
    <w:rsid w:val="008312E2"/>
    <w:rsid w:val="00832287"/>
    <w:rsid w:val="008359C8"/>
    <w:rsid w:val="00841C01"/>
    <w:rsid w:val="00847B00"/>
    <w:rsid w:val="008522EB"/>
    <w:rsid w:val="0085307F"/>
    <w:rsid w:val="008563CB"/>
    <w:rsid w:val="00857CB7"/>
    <w:rsid w:val="008611E1"/>
    <w:rsid w:val="0086177B"/>
    <w:rsid w:val="008617A4"/>
    <w:rsid w:val="00864CDE"/>
    <w:rsid w:val="00864D8C"/>
    <w:rsid w:val="00870C9D"/>
    <w:rsid w:val="00875957"/>
    <w:rsid w:val="008768F3"/>
    <w:rsid w:val="00890915"/>
    <w:rsid w:val="008A029E"/>
    <w:rsid w:val="008B0350"/>
    <w:rsid w:val="008B07BA"/>
    <w:rsid w:val="008B0975"/>
    <w:rsid w:val="008B0DEE"/>
    <w:rsid w:val="008B1A58"/>
    <w:rsid w:val="008C0E5E"/>
    <w:rsid w:val="008C5B07"/>
    <w:rsid w:val="008C64F2"/>
    <w:rsid w:val="008D2EDF"/>
    <w:rsid w:val="008D5792"/>
    <w:rsid w:val="008E0A20"/>
    <w:rsid w:val="008E13C4"/>
    <w:rsid w:val="008E36D1"/>
    <w:rsid w:val="008E5666"/>
    <w:rsid w:val="008E7ACF"/>
    <w:rsid w:val="008F3F2F"/>
    <w:rsid w:val="008F6169"/>
    <w:rsid w:val="008F678D"/>
    <w:rsid w:val="009005C9"/>
    <w:rsid w:val="0090277F"/>
    <w:rsid w:val="00902F19"/>
    <w:rsid w:val="009047B7"/>
    <w:rsid w:val="00910B55"/>
    <w:rsid w:val="00934D74"/>
    <w:rsid w:val="009364E5"/>
    <w:rsid w:val="009373AF"/>
    <w:rsid w:val="00941662"/>
    <w:rsid w:val="00942928"/>
    <w:rsid w:val="00954FDC"/>
    <w:rsid w:val="00962A05"/>
    <w:rsid w:val="009730EF"/>
    <w:rsid w:val="0098094F"/>
    <w:rsid w:val="00983411"/>
    <w:rsid w:val="00984280"/>
    <w:rsid w:val="00984AA0"/>
    <w:rsid w:val="0099153A"/>
    <w:rsid w:val="00996588"/>
    <w:rsid w:val="0099774A"/>
    <w:rsid w:val="009A072F"/>
    <w:rsid w:val="009A5679"/>
    <w:rsid w:val="009A61E7"/>
    <w:rsid w:val="009B6F1B"/>
    <w:rsid w:val="009C15D6"/>
    <w:rsid w:val="009C35E0"/>
    <w:rsid w:val="009C4E4E"/>
    <w:rsid w:val="009C6DCC"/>
    <w:rsid w:val="009D06EA"/>
    <w:rsid w:val="009E72C0"/>
    <w:rsid w:val="009F5A60"/>
    <w:rsid w:val="009F79DD"/>
    <w:rsid w:val="00A052AF"/>
    <w:rsid w:val="00A05419"/>
    <w:rsid w:val="00A1701F"/>
    <w:rsid w:val="00A20C64"/>
    <w:rsid w:val="00A20E03"/>
    <w:rsid w:val="00A256B7"/>
    <w:rsid w:val="00A40B9C"/>
    <w:rsid w:val="00A608BD"/>
    <w:rsid w:val="00A62BB8"/>
    <w:rsid w:val="00A639A6"/>
    <w:rsid w:val="00A6746C"/>
    <w:rsid w:val="00A70018"/>
    <w:rsid w:val="00A731A3"/>
    <w:rsid w:val="00A81893"/>
    <w:rsid w:val="00A86F94"/>
    <w:rsid w:val="00A928D1"/>
    <w:rsid w:val="00A92DBC"/>
    <w:rsid w:val="00A93054"/>
    <w:rsid w:val="00AA21FE"/>
    <w:rsid w:val="00AA77CE"/>
    <w:rsid w:val="00AB161D"/>
    <w:rsid w:val="00AB342A"/>
    <w:rsid w:val="00AB762D"/>
    <w:rsid w:val="00AC39B9"/>
    <w:rsid w:val="00AD6D37"/>
    <w:rsid w:val="00AE1EA0"/>
    <w:rsid w:val="00AE765A"/>
    <w:rsid w:val="00AE7FF1"/>
    <w:rsid w:val="00AF13DD"/>
    <w:rsid w:val="00AF24B5"/>
    <w:rsid w:val="00AF54D9"/>
    <w:rsid w:val="00AF757D"/>
    <w:rsid w:val="00B008DD"/>
    <w:rsid w:val="00B21B74"/>
    <w:rsid w:val="00B24714"/>
    <w:rsid w:val="00B265C5"/>
    <w:rsid w:val="00B319FD"/>
    <w:rsid w:val="00B33DD4"/>
    <w:rsid w:val="00B36B16"/>
    <w:rsid w:val="00B42AD2"/>
    <w:rsid w:val="00B57025"/>
    <w:rsid w:val="00B57463"/>
    <w:rsid w:val="00B60546"/>
    <w:rsid w:val="00B60B3B"/>
    <w:rsid w:val="00B6467E"/>
    <w:rsid w:val="00B66FB9"/>
    <w:rsid w:val="00B73A8F"/>
    <w:rsid w:val="00B83A03"/>
    <w:rsid w:val="00B84101"/>
    <w:rsid w:val="00B85452"/>
    <w:rsid w:val="00B85F1A"/>
    <w:rsid w:val="00B863F1"/>
    <w:rsid w:val="00B92611"/>
    <w:rsid w:val="00BB3988"/>
    <w:rsid w:val="00BB53D8"/>
    <w:rsid w:val="00BB72CD"/>
    <w:rsid w:val="00BB798A"/>
    <w:rsid w:val="00BC4245"/>
    <w:rsid w:val="00BC623B"/>
    <w:rsid w:val="00BE4E5D"/>
    <w:rsid w:val="00BF30DA"/>
    <w:rsid w:val="00C02616"/>
    <w:rsid w:val="00C03DDC"/>
    <w:rsid w:val="00C22F34"/>
    <w:rsid w:val="00C27911"/>
    <w:rsid w:val="00C30EF3"/>
    <w:rsid w:val="00C63C0E"/>
    <w:rsid w:val="00C70242"/>
    <w:rsid w:val="00C81BBA"/>
    <w:rsid w:val="00C82252"/>
    <w:rsid w:val="00C87E3A"/>
    <w:rsid w:val="00CA5FA5"/>
    <w:rsid w:val="00CA778F"/>
    <w:rsid w:val="00CA7B47"/>
    <w:rsid w:val="00CB22D8"/>
    <w:rsid w:val="00CB4665"/>
    <w:rsid w:val="00CC1303"/>
    <w:rsid w:val="00CC2563"/>
    <w:rsid w:val="00CC6BF6"/>
    <w:rsid w:val="00CD1330"/>
    <w:rsid w:val="00CD38EF"/>
    <w:rsid w:val="00CE2272"/>
    <w:rsid w:val="00CE58AE"/>
    <w:rsid w:val="00CF6672"/>
    <w:rsid w:val="00D00937"/>
    <w:rsid w:val="00D049B4"/>
    <w:rsid w:val="00D1290F"/>
    <w:rsid w:val="00D167B1"/>
    <w:rsid w:val="00D177D8"/>
    <w:rsid w:val="00D20D5E"/>
    <w:rsid w:val="00D210B9"/>
    <w:rsid w:val="00D30070"/>
    <w:rsid w:val="00D333A5"/>
    <w:rsid w:val="00D34C0E"/>
    <w:rsid w:val="00D3546F"/>
    <w:rsid w:val="00D36B54"/>
    <w:rsid w:val="00D36BE6"/>
    <w:rsid w:val="00D44B06"/>
    <w:rsid w:val="00D451E3"/>
    <w:rsid w:val="00D45DE4"/>
    <w:rsid w:val="00D53C19"/>
    <w:rsid w:val="00D548FF"/>
    <w:rsid w:val="00D577CD"/>
    <w:rsid w:val="00D57C24"/>
    <w:rsid w:val="00D64256"/>
    <w:rsid w:val="00D6505B"/>
    <w:rsid w:val="00D70799"/>
    <w:rsid w:val="00D73C0B"/>
    <w:rsid w:val="00D8598F"/>
    <w:rsid w:val="00D87AFE"/>
    <w:rsid w:val="00D917ED"/>
    <w:rsid w:val="00DA3558"/>
    <w:rsid w:val="00DA4337"/>
    <w:rsid w:val="00DD0543"/>
    <w:rsid w:val="00DD19CA"/>
    <w:rsid w:val="00DE0B7A"/>
    <w:rsid w:val="00DE4E5C"/>
    <w:rsid w:val="00DF0084"/>
    <w:rsid w:val="00DF29D3"/>
    <w:rsid w:val="00DF5C4C"/>
    <w:rsid w:val="00E1229D"/>
    <w:rsid w:val="00E13092"/>
    <w:rsid w:val="00E14795"/>
    <w:rsid w:val="00E17630"/>
    <w:rsid w:val="00E27CCE"/>
    <w:rsid w:val="00E309E1"/>
    <w:rsid w:val="00E34827"/>
    <w:rsid w:val="00E35DEA"/>
    <w:rsid w:val="00E36DB5"/>
    <w:rsid w:val="00E40400"/>
    <w:rsid w:val="00E53888"/>
    <w:rsid w:val="00E53D73"/>
    <w:rsid w:val="00E57B24"/>
    <w:rsid w:val="00E57C06"/>
    <w:rsid w:val="00E716E6"/>
    <w:rsid w:val="00E71A01"/>
    <w:rsid w:val="00E7691A"/>
    <w:rsid w:val="00E81F9A"/>
    <w:rsid w:val="00E96409"/>
    <w:rsid w:val="00E97598"/>
    <w:rsid w:val="00EB7C61"/>
    <w:rsid w:val="00EC48CB"/>
    <w:rsid w:val="00ED103C"/>
    <w:rsid w:val="00ED24F3"/>
    <w:rsid w:val="00ED3C77"/>
    <w:rsid w:val="00ED493A"/>
    <w:rsid w:val="00ED5006"/>
    <w:rsid w:val="00ED7D14"/>
    <w:rsid w:val="00EE4E0C"/>
    <w:rsid w:val="00EE664B"/>
    <w:rsid w:val="00EE73D8"/>
    <w:rsid w:val="00EF03E4"/>
    <w:rsid w:val="00EF649C"/>
    <w:rsid w:val="00EF6C4E"/>
    <w:rsid w:val="00EF6E05"/>
    <w:rsid w:val="00EF77A7"/>
    <w:rsid w:val="00F05442"/>
    <w:rsid w:val="00F067F0"/>
    <w:rsid w:val="00F24739"/>
    <w:rsid w:val="00F36FC1"/>
    <w:rsid w:val="00F42C48"/>
    <w:rsid w:val="00F45052"/>
    <w:rsid w:val="00F45BC9"/>
    <w:rsid w:val="00F45C76"/>
    <w:rsid w:val="00F46E5C"/>
    <w:rsid w:val="00F52B5C"/>
    <w:rsid w:val="00F533F0"/>
    <w:rsid w:val="00F549E3"/>
    <w:rsid w:val="00F66DF6"/>
    <w:rsid w:val="00F71F00"/>
    <w:rsid w:val="00F75C73"/>
    <w:rsid w:val="00F768FA"/>
    <w:rsid w:val="00F8109B"/>
    <w:rsid w:val="00F91182"/>
    <w:rsid w:val="00FA51FE"/>
    <w:rsid w:val="00FA786A"/>
    <w:rsid w:val="00FC0315"/>
    <w:rsid w:val="00FC1B4D"/>
    <w:rsid w:val="00FC1E94"/>
    <w:rsid w:val="00FD0EF3"/>
    <w:rsid w:val="00FD1666"/>
    <w:rsid w:val="00FD1C44"/>
    <w:rsid w:val="00FD306F"/>
    <w:rsid w:val="00FD462B"/>
    <w:rsid w:val="00FE29ED"/>
    <w:rsid w:val="00FE6FBC"/>
    <w:rsid w:val="00FF20DF"/>
    <w:rsid w:val="00FF35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7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367"/>
    <w:pPr>
      <w:ind w:left="720"/>
      <w:contextualSpacing/>
    </w:pPr>
  </w:style>
  <w:style w:type="paragraph" w:styleId="Header">
    <w:name w:val="header"/>
    <w:basedOn w:val="Normal"/>
    <w:link w:val="HeaderChar"/>
    <w:uiPriority w:val="99"/>
    <w:unhideWhenUsed/>
    <w:rsid w:val="00B57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025"/>
  </w:style>
  <w:style w:type="paragraph" w:styleId="Footer">
    <w:name w:val="footer"/>
    <w:basedOn w:val="Normal"/>
    <w:link w:val="FooterChar"/>
    <w:uiPriority w:val="99"/>
    <w:unhideWhenUsed/>
    <w:rsid w:val="00B5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025"/>
  </w:style>
  <w:style w:type="paragraph" w:styleId="NormalWeb">
    <w:name w:val="Normal (Web)"/>
    <w:basedOn w:val="Normal"/>
    <w:uiPriority w:val="99"/>
    <w:unhideWhenUsed/>
    <w:rsid w:val="001E0C24"/>
    <w:pPr>
      <w:spacing w:before="100" w:beforeAutospacing="1" w:after="100" w:afterAutospacing="1" w:line="240" w:lineRule="auto"/>
    </w:pPr>
    <w:rPr>
      <w:rFonts w:ascii="Times New Roman" w:eastAsiaTheme="minorEastAsia" w:hAnsi="Times New Roman" w:cs="Times New Roman"/>
      <w:sz w:val="24"/>
      <w:szCs w:val="24"/>
      <w:lang w:eastAsia="zh-CN"/>
    </w:rPr>
  </w:style>
  <w:style w:type="paragraph" w:styleId="Title">
    <w:name w:val="Title"/>
    <w:basedOn w:val="Normal"/>
    <w:link w:val="TitleChar"/>
    <w:qFormat/>
    <w:rsid w:val="001E0C24"/>
    <w:pPr>
      <w:widowControl w:val="0"/>
      <w:spacing w:after="0" w:line="240" w:lineRule="auto"/>
      <w:jc w:val="center"/>
    </w:pPr>
    <w:rPr>
      <w:rFonts w:ascii="Arial Mon" w:eastAsia="MS Mincho" w:hAnsi="Arial Mon" w:cs="Times New Roman"/>
      <w:b/>
      <w:szCs w:val="20"/>
    </w:rPr>
  </w:style>
  <w:style w:type="character" w:customStyle="1" w:styleId="TitleChar">
    <w:name w:val="Title Char"/>
    <w:basedOn w:val="DefaultParagraphFont"/>
    <w:link w:val="Title"/>
    <w:rsid w:val="001E0C24"/>
    <w:rPr>
      <w:rFonts w:ascii="Arial Mon" w:eastAsia="MS Mincho" w:hAnsi="Arial Mo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367"/>
    <w:pPr>
      <w:ind w:left="720"/>
      <w:contextualSpacing/>
    </w:pPr>
  </w:style>
  <w:style w:type="paragraph" w:styleId="Header">
    <w:name w:val="header"/>
    <w:basedOn w:val="Normal"/>
    <w:link w:val="HeaderChar"/>
    <w:uiPriority w:val="99"/>
    <w:unhideWhenUsed/>
    <w:rsid w:val="00B57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025"/>
  </w:style>
  <w:style w:type="paragraph" w:styleId="Footer">
    <w:name w:val="footer"/>
    <w:basedOn w:val="Normal"/>
    <w:link w:val="FooterChar"/>
    <w:uiPriority w:val="99"/>
    <w:unhideWhenUsed/>
    <w:rsid w:val="00B5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025"/>
  </w:style>
</w:styles>
</file>

<file path=word/webSettings.xml><?xml version="1.0" encoding="utf-8"?>
<w:webSettings xmlns:r="http://schemas.openxmlformats.org/officeDocument/2006/relationships" xmlns:w="http://schemas.openxmlformats.org/wordprocessingml/2006/main">
  <w:divs>
    <w:div w:id="1333218729">
      <w:bodyDiv w:val="1"/>
      <w:marLeft w:val="0"/>
      <w:marRight w:val="0"/>
      <w:marTop w:val="0"/>
      <w:marBottom w:val="0"/>
      <w:divBdr>
        <w:top w:val="none" w:sz="0" w:space="0" w:color="auto"/>
        <w:left w:val="none" w:sz="0" w:space="0" w:color="auto"/>
        <w:bottom w:val="none" w:sz="0" w:space="0" w:color="auto"/>
        <w:right w:val="none" w:sz="0" w:space="0" w:color="auto"/>
      </w:divBdr>
    </w:div>
    <w:div w:id="15475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2017-11-29T09:09:00Z</dcterms:created>
  <dcterms:modified xsi:type="dcterms:W3CDTF">2017-11-30T01:19:00Z</dcterms:modified>
</cp:coreProperties>
</file>